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8"/>
        <w:gridCol w:w="4050"/>
      </w:tblGrid>
      <w:tr w:rsidR="000E58C2" w:rsidRPr="00A12D65" w14:paraId="4A75A951" w14:textId="77777777" w:rsidTr="004F5F48">
        <w:tc>
          <w:tcPr>
            <w:tcW w:w="5238" w:type="dxa"/>
            <w:vAlign w:val="center"/>
          </w:tcPr>
          <w:p w14:paraId="269EB44B" w14:textId="3AEBFEA4" w:rsidR="00B71FF1" w:rsidRPr="00A12D65" w:rsidRDefault="00B402D4" w:rsidP="00834395">
            <w:pPr>
              <w:contextualSpacing/>
              <w:jc w:val="both"/>
              <w:rPr>
                <w:rFonts w:ascii="Times New Roman" w:eastAsia="Times New Roman" w:hAnsi="Times New Roman" w:cs="Times New Roman"/>
                <w:b/>
                <w:bCs/>
                <w:sz w:val="20"/>
                <w:szCs w:val="20"/>
                <w:lang w:eastAsia="en-GB"/>
              </w:rPr>
            </w:pPr>
            <w:r w:rsidRPr="00B402D4">
              <w:rPr>
                <w:rFonts w:ascii="Times New Roman" w:eastAsia="Times New Roman" w:hAnsi="Times New Roman" w:cs="Times New Roman"/>
                <w:b/>
                <w:bCs/>
                <w:sz w:val="20"/>
                <w:szCs w:val="20"/>
                <w:lang w:eastAsia="en-GB"/>
              </w:rPr>
              <w:t>Công Ty TNHH Quản Lý Quỹ SSI</w:t>
            </w:r>
          </w:p>
        </w:tc>
        <w:tc>
          <w:tcPr>
            <w:tcW w:w="4050" w:type="dxa"/>
            <w:vAlign w:val="center"/>
          </w:tcPr>
          <w:p w14:paraId="317757F2" w14:textId="77777777" w:rsidR="00B71FF1" w:rsidRPr="00A12D65" w:rsidRDefault="00E34A50" w:rsidP="00834395">
            <w:pPr>
              <w:contextualSpacing/>
              <w:jc w:val="right"/>
              <w:rPr>
                <w:rFonts w:ascii="Times New Roman" w:eastAsia="Times New Roman" w:hAnsi="Times New Roman" w:cs="Times New Roman"/>
                <w:b/>
                <w:bCs/>
                <w:i/>
                <w:sz w:val="20"/>
                <w:szCs w:val="20"/>
                <w:lang w:eastAsia="en-GB"/>
              </w:rPr>
            </w:pPr>
            <w:r w:rsidRPr="00A12D65">
              <w:rPr>
                <w:rFonts w:ascii="Times New Roman" w:eastAsia="Times New Roman" w:hAnsi="Times New Roman" w:cs="Times New Roman"/>
                <w:b/>
                <w:bCs/>
                <w:i/>
                <w:sz w:val="20"/>
                <w:szCs w:val="20"/>
                <w:lang w:eastAsia="en-GB"/>
              </w:rPr>
              <w:t>Mẫu số B06g-QM</w:t>
            </w:r>
          </w:p>
        </w:tc>
      </w:tr>
      <w:tr w:rsidR="00E34A50" w:rsidRPr="00A12D65" w14:paraId="6E7B1599" w14:textId="77777777" w:rsidTr="004F5F48">
        <w:tc>
          <w:tcPr>
            <w:tcW w:w="5238" w:type="dxa"/>
            <w:vAlign w:val="center"/>
          </w:tcPr>
          <w:p w14:paraId="1EED706E" w14:textId="0A94A230" w:rsidR="00B71FF1" w:rsidRPr="00A12D65" w:rsidRDefault="007F6A55" w:rsidP="00834395">
            <w:pPr>
              <w:contextualSpacing/>
              <w:jc w:val="both"/>
              <w:rPr>
                <w:rFonts w:ascii="Times New Roman" w:eastAsia="Times New Roman" w:hAnsi="Times New Roman" w:cs="Times New Roman"/>
                <w:b/>
                <w:bCs/>
                <w:sz w:val="20"/>
                <w:szCs w:val="20"/>
                <w:lang w:eastAsia="en-GB"/>
              </w:rPr>
            </w:pPr>
            <w:r w:rsidRPr="007F6A55">
              <w:rPr>
                <w:rFonts w:ascii="Times New Roman" w:eastAsia="Times New Roman" w:hAnsi="Times New Roman" w:cs="Times New Roman"/>
                <w:b/>
                <w:bCs/>
                <w:sz w:val="20"/>
                <w:szCs w:val="20"/>
                <w:lang w:eastAsia="en-GB"/>
              </w:rPr>
              <w:t>Quỹ Đầu tư Lợi thế Cạnh tranh Bền vững SSI</w:t>
            </w:r>
          </w:p>
        </w:tc>
        <w:tc>
          <w:tcPr>
            <w:tcW w:w="4050" w:type="dxa"/>
            <w:vAlign w:val="center"/>
          </w:tcPr>
          <w:p w14:paraId="15FEE3EF" w14:textId="77777777" w:rsidR="00B71FF1" w:rsidRPr="00A12D65" w:rsidRDefault="00E34A50" w:rsidP="00834395">
            <w:pPr>
              <w:contextualSpacing/>
              <w:jc w:val="right"/>
              <w:rPr>
                <w:rFonts w:ascii="Times New Roman" w:eastAsia="Times New Roman" w:hAnsi="Times New Roman" w:cs="Times New Roman"/>
                <w:bCs/>
                <w:i/>
                <w:sz w:val="20"/>
                <w:szCs w:val="20"/>
                <w:lang w:eastAsia="en-GB"/>
              </w:rPr>
            </w:pPr>
            <w:r w:rsidRPr="00A12D65">
              <w:rPr>
                <w:rFonts w:ascii="Times New Roman" w:eastAsia="Times New Roman" w:hAnsi="Times New Roman" w:cs="Times New Roman"/>
                <w:bCs/>
                <w:i/>
                <w:sz w:val="20"/>
                <w:szCs w:val="20"/>
                <w:lang w:eastAsia="en-GB"/>
              </w:rPr>
              <w:t>(Ban hành theo TT số 198/2012/TT-BTC ngày 15/11/2012 của Bộ Tài Chính)</w:t>
            </w:r>
          </w:p>
        </w:tc>
      </w:tr>
    </w:tbl>
    <w:p w14:paraId="02F87D41" w14:textId="77777777" w:rsidR="004F5F48" w:rsidRPr="00A12D65" w:rsidRDefault="004F5F48" w:rsidP="00CC0580">
      <w:pPr>
        <w:spacing w:afterLines="60" w:after="144"/>
        <w:contextualSpacing/>
        <w:jc w:val="both"/>
        <w:rPr>
          <w:rFonts w:ascii="Times New Roman" w:hAnsi="Times New Roman" w:cs="Times New Roman"/>
          <w:b/>
          <w:sz w:val="20"/>
          <w:szCs w:val="20"/>
        </w:rPr>
      </w:pPr>
    </w:p>
    <w:p w14:paraId="11E9E508" w14:textId="77777777" w:rsidR="003E3718" w:rsidRPr="00A12D65" w:rsidRDefault="00E34A50" w:rsidP="00834395">
      <w:pPr>
        <w:spacing w:before="120" w:after="120" w:line="360" w:lineRule="auto"/>
        <w:jc w:val="center"/>
        <w:rPr>
          <w:rFonts w:ascii="Times New Roman" w:hAnsi="Times New Roman" w:cs="Times New Roman"/>
          <w:b/>
          <w:sz w:val="20"/>
          <w:szCs w:val="20"/>
        </w:rPr>
      </w:pPr>
      <w:r w:rsidRPr="00A12D65">
        <w:rPr>
          <w:rFonts w:ascii="Times New Roman" w:hAnsi="Times New Roman" w:cs="Times New Roman"/>
          <w:b/>
          <w:sz w:val="20"/>
          <w:szCs w:val="20"/>
        </w:rPr>
        <w:t>BẢN THUYẾT MINH BÁO CÁO TÀI CHÍNH</w:t>
      </w:r>
    </w:p>
    <w:p w14:paraId="55042326" w14:textId="35C5D76F" w:rsidR="003E3718" w:rsidRPr="00A12D65" w:rsidRDefault="00EC3DB6" w:rsidP="00834395">
      <w:pPr>
        <w:spacing w:before="120" w:after="120" w:line="360" w:lineRule="auto"/>
        <w:jc w:val="center"/>
        <w:outlineLvl w:val="0"/>
        <w:rPr>
          <w:rFonts w:ascii="Times New Roman" w:hAnsi="Times New Roman" w:cs="Times New Roman"/>
          <w:b/>
          <w:sz w:val="20"/>
          <w:szCs w:val="20"/>
        </w:rPr>
      </w:pPr>
      <w:r w:rsidRPr="00A12D65">
        <w:rPr>
          <w:rFonts w:ascii="Times New Roman" w:eastAsia="Calibri" w:hAnsi="Times New Roman" w:cs="Times New Roman"/>
          <w:b/>
          <w:sz w:val="20"/>
          <w:szCs w:val="20"/>
        </w:rPr>
        <w:t xml:space="preserve">Quý </w:t>
      </w:r>
      <w:r w:rsidR="0067435E">
        <w:rPr>
          <w:rFonts w:ascii="Times New Roman" w:eastAsia="Calibri" w:hAnsi="Times New Roman" w:cs="Times New Roman"/>
          <w:b/>
          <w:sz w:val="20"/>
          <w:szCs w:val="20"/>
        </w:rPr>
        <w:t>II</w:t>
      </w:r>
      <w:r w:rsidR="008E5CCB" w:rsidRPr="00A12D65">
        <w:rPr>
          <w:rFonts w:ascii="Times New Roman" w:eastAsia="Calibri" w:hAnsi="Times New Roman" w:cs="Times New Roman"/>
          <w:b/>
          <w:sz w:val="20"/>
          <w:szCs w:val="20"/>
        </w:rPr>
        <w:t xml:space="preserve"> </w:t>
      </w:r>
      <w:r w:rsidR="00916D81" w:rsidRPr="00A12D65">
        <w:rPr>
          <w:rFonts w:ascii="Times New Roman" w:eastAsia="Calibri" w:hAnsi="Times New Roman" w:cs="Times New Roman"/>
          <w:b/>
          <w:sz w:val="20"/>
          <w:szCs w:val="20"/>
        </w:rPr>
        <w:t>n</w:t>
      </w:r>
      <w:r w:rsidR="008E5CCB" w:rsidRPr="00A12D65">
        <w:rPr>
          <w:rFonts w:ascii="Times New Roman" w:eastAsia="Calibri" w:hAnsi="Times New Roman" w:cs="Times New Roman"/>
          <w:b/>
          <w:sz w:val="20"/>
          <w:szCs w:val="20"/>
        </w:rPr>
        <w:t xml:space="preserve">ăm </w:t>
      </w:r>
      <w:r w:rsidR="00FA21C4">
        <w:rPr>
          <w:rFonts w:ascii="Times New Roman" w:eastAsia="Calibri" w:hAnsi="Times New Roman" w:cs="Times New Roman"/>
          <w:b/>
          <w:sz w:val="20"/>
          <w:szCs w:val="20"/>
        </w:rPr>
        <w:t>202</w:t>
      </w:r>
      <w:r w:rsidR="00ED339B">
        <w:rPr>
          <w:rFonts w:ascii="Times New Roman" w:eastAsia="Calibri" w:hAnsi="Times New Roman" w:cs="Times New Roman"/>
          <w:b/>
          <w:sz w:val="20"/>
          <w:szCs w:val="20"/>
        </w:rPr>
        <w:t>3</w:t>
      </w:r>
    </w:p>
    <w:p w14:paraId="1AC53EFA" w14:textId="77777777" w:rsidR="003E3718" w:rsidRPr="00A12D65" w:rsidRDefault="00E34A50" w:rsidP="00834395">
      <w:pPr>
        <w:pStyle w:val="ListParagraph"/>
        <w:numPr>
          <w:ilvl w:val="0"/>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Đặc điểm hoạt động của Quỹ mở</w:t>
      </w:r>
    </w:p>
    <w:p w14:paraId="1C0DABF4" w14:textId="4B34895F" w:rsidR="00B71FF1" w:rsidRPr="00A12D65" w:rsidRDefault="00E34A50" w:rsidP="00834395">
      <w:pPr>
        <w:pStyle w:val="ListParagraph"/>
        <w:numPr>
          <w:ilvl w:val="1"/>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 xml:space="preserve">Giấy chứng nhận chào bán </w:t>
      </w:r>
      <w:r w:rsidR="00776AA2" w:rsidRPr="00A12D65">
        <w:rPr>
          <w:rFonts w:ascii="Times New Roman" w:hAnsi="Times New Roman" w:cs="Times New Roman"/>
          <w:b/>
          <w:sz w:val="20"/>
          <w:szCs w:val="20"/>
        </w:rPr>
        <w:t>Chứng chỉ Quỹ</w:t>
      </w:r>
      <w:r w:rsidRPr="00A12D65">
        <w:rPr>
          <w:rFonts w:ascii="Times New Roman" w:hAnsi="Times New Roman" w:cs="Times New Roman"/>
          <w:b/>
          <w:sz w:val="20"/>
          <w:szCs w:val="20"/>
        </w:rPr>
        <w:t xml:space="preserve"> và Giấy chứng nhận đăng ký thành lập Quỹ mở</w:t>
      </w:r>
    </w:p>
    <w:p w14:paraId="538A6CC8" w14:textId="147170B1" w:rsidR="00697857" w:rsidRPr="00A12D65" w:rsidRDefault="00B03E94" w:rsidP="00834395">
      <w:pPr>
        <w:spacing w:before="120" w:after="120"/>
        <w:jc w:val="both"/>
        <w:rPr>
          <w:rFonts w:ascii="Times New Roman" w:hAnsi="Times New Roman" w:cs="Times New Roman"/>
          <w:sz w:val="20"/>
          <w:szCs w:val="20"/>
        </w:rPr>
      </w:pPr>
      <w:r w:rsidRPr="00A12D65">
        <w:rPr>
          <w:rFonts w:ascii="Times New Roman" w:hAnsi="Times New Roman" w:cs="Times New Roman"/>
          <w:sz w:val="20"/>
          <w:szCs w:val="20"/>
        </w:rPr>
        <w:t xml:space="preserve">Quỹ </w:t>
      </w:r>
      <w:r w:rsidR="0022048D" w:rsidRPr="00A12D65">
        <w:rPr>
          <w:rFonts w:ascii="Times New Roman" w:hAnsi="Times New Roman" w:cs="Times New Roman"/>
          <w:sz w:val="20"/>
          <w:szCs w:val="20"/>
        </w:rPr>
        <w:t>Đ</w:t>
      </w:r>
      <w:r w:rsidRPr="00A12D65">
        <w:rPr>
          <w:rFonts w:ascii="Times New Roman" w:hAnsi="Times New Roman" w:cs="Times New Roman"/>
          <w:sz w:val="20"/>
          <w:szCs w:val="20"/>
        </w:rPr>
        <w:t xml:space="preserve">ầu tư Lợi thế Cạnh tranh </w:t>
      </w:r>
      <w:r w:rsidR="0022048D" w:rsidRPr="00A12D65">
        <w:rPr>
          <w:rFonts w:ascii="Times New Roman" w:hAnsi="Times New Roman" w:cs="Times New Roman"/>
          <w:sz w:val="20"/>
          <w:szCs w:val="20"/>
        </w:rPr>
        <w:t>B</w:t>
      </w:r>
      <w:r w:rsidRPr="00A12D65">
        <w:rPr>
          <w:rFonts w:ascii="Times New Roman" w:hAnsi="Times New Roman" w:cs="Times New Roman"/>
          <w:sz w:val="20"/>
          <w:szCs w:val="20"/>
        </w:rPr>
        <w:t xml:space="preserve">ền vững SSI (“Quỹ”) nhận giấy chứng nhận đăng ký chào bán </w:t>
      </w:r>
      <w:r w:rsidR="00776AA2" w:rsidRPr="00A12D65">
        <w:rPr>
          <w:rFonts w:ascii="Times New Roman" w:hAnsi="Times New Roman" w:cs="Times New Roman"/>
          <w:sz w:val="20"/>
          <w:szCs w:val="20"/>
        </w:rPr>
        <w:t>Chứng chỉ Quỹ</w:t>
      </w:r>
      <w:r w:rsidRPr="00A12D65">
        <w:rPr>
          <w:rFonts w:ascii="Times New Roman" w:hAnsi="Times New Roman" w:cs="Times New Roman"/>
          <w:sz w:val="20"/>
          <w:szCs w:val="20"/>
        </w:rPr>
        <w:t xml:space="preserve"> đầu tư chứng khoán ra công chúng số 50/GCN-UBCK ngày 26 tháng 06 năm 2014. Thời gian phát hành </w:t>
      </w:r>
      <w:r w:rsidR="00776AA2" w:rsidRPr="00A12D65">
        <w:rPr>
          <w:rFonts w:ascii="Times New Roman" w:hAnsi="Times New Roman" w:cs="Times New Roman"/>
          <w:sz w:val="20"/>
          <w:szCs w:val="20"/>
        </w:rPr>
        <w:t>Chứng chỉ Quỹ</w:t>
      </w:r>
      <w:r w:rsidRPr="00A12D65">
        <w:rPr>
          <w:rFonts w:ascii="Times New Roman" w:hAnsi="Times New Roman" w:cs="Times New Roman"/>
          <w:sz w:val="20"/>
          <w:szCs w:val="20"/>
        </w:rPr>
        <w:t xml:space="preserve"> ra công chúng từ 08/08/2014 và kết thúc vào ngày 08/09/2014.</w:t>
      </w:r>
    </w:p>
    <w:p w14:paraId="007C16E4" w14:textId="4CFBD881" w:rsidR="00B03E94" w:rsidRPr="00A12D65" w:rsidRDefault="00B03E94" w:rsidP="00834395">
      <w:pPr>
        <w:spacing w:before="120" w:after="120"/>
        <w:jc w:val="both"/>
        <w:rPr>
          <w:rFonts w:ascii="Times New Roman" w:hAnsi="Times New Roman" w:cs="Times New Roman"/>
          <w:sz w:val="20"/>
          <w:szCs w:val="20"/>
        </w:rPr>
      </w:pPr>
      <w:r w:rsidRPr="00A12D65">
        <w:rPr>
          <w:rFonts w:ascii="Times New Roman" w:hAnsi="Times New Roman" w:cs="Times New Roman"/>
          <w:sz w:val="20"/>
          <w:szCs w:val="20"/>
        </w:rPr>
        <w:t xml:space="preserve">Quỹ </w:t>
      </w:r>
      <w:r w:rsidR="0022048D" w:rsidRPr="00A12D65">
        <w:rPr>
          <w:rFonts w:ascii="Times New Roman" w:hAnsi="Times New Roman" w:cs="Times New Roman"/>
          <w:sz w:val="20"/>
          <w:szCs w:val="20"/>
        </w:rPr>
        <w:t>Đ</w:t>
      </w:r>
      <w:r w:rsidRPr="00A12D65">
        <w:rPr>
          <w:rFonts w:ascii="Times New Roman" w:hAnsi="Times New Roman" w:cs="Times New Roman"/>
          <w:sz w:val="20"/>
          <w:szCs w:val="20"/>
        </w:rPr>
        <w:t xml:space="preserve">ầu tư Lợi thế Cạnh tranh </w:t>
      </w:r>
      <w:r w:rsidR="0022048D" w:rsidRPr="00A12D65">
        <w:rPr>
          <w:rFonts w:ascii="Times New Roman" w:hAnsi="Times New Roman" w:cs="Times New Roman"/>
          <w:sz w:val="20"/>
          <w:szCs w:val="20"/>
        </w:rPr>
        <w:t>B</w:t>
      </w:r>
      <w:r w:rsidRPr="00A12D65">
        <w:rPr>
          <w:rFonts w:ascii="Times New Roman" w:hAnsi="Times New Roman" w:cs="Times New Roman"/>
          <w:sz w:val="20"/>
          <w:szCs w:val="20"/>
        </w:rPr>
        <w:t xml:space="preserve">ền vững SSI được cấp </w:t>
      </w:r>
      <w:r w:rsidR="0022048D" w:rsidRPr="00A12D65">
        <w:rPr>
          <w:rFonts w:ascii="Times New Roman" w:hAnsi="Times New Roman" w:cs="Times New Roman"/>
          <w:sz w:val="20"/>
          <w:szCs w:val="20"/>
        </w:rPr>
        <w:t>G</w:t>
      </w:r>
      <w:r w:rsidRPr="00A12D65">
        <w:rPr>
          <w:rFonts w:ascii="Times New Roman" w:hAnsi="Times New Roman" w:cs="Times New Roman"/>
          <w:sz w:val="20"/>
          <w:szCs w:val="20"/>
        </w:rPr>
        <w:t xml:space="preserve">iấy </w:t>
      </w:r>
      <w:r w:rsidR="0022048D" w:rsidRPr="00A12D65">
        <w:rPr>
          <w:rFonts w:ascii="Times New Roman" w:hAnsi="Times New Roman" w:cs="Times New Roman"/>
          <w:sz w:val="20"/>
          <w:szCs w:val="20"/>
        </w:rPr>
        <w:t xml:space="preserve">chứng nhận </w:t>
      </w:r>
      <w:r w:rsidRPr="00A12D65">
        <w:rPr>
          <w:rFonts w:ascii="Times New Roman" w:hAnsi="Times New Roman" w:cs="Times New Roman"/>
          <w:sz w:val="20"/>
          <w:szCs w:val="20"/>
        </w:rPr>
        <w:t xml:space="preserve">đăng ký lập </w:t>
      </w:r>
      <w:r w:rsidR="0022048D" w:rsidRPr="00A12D65">
        <w:rPr>
          <w:rFonts w:ascii="Times New Roman" w:hAnsi="Times New Roman" w:cs="Times New Roman"/>
          <w:sz w:val="20"/>
          <w:szCs w:val="20"/>
        </w:rPr>
        <w:t>Q</w:t>
      </w:r>
      <w:r w:rsidRPr="00A12D65">
        <w:rPr>
          <w:rFonts w:ascii="Times New Roman" w:hAnsi="Times New Roman" w:cs="Times New Roman"/>
          <w:sz w:val="20"/>
          <w:szCs w:val="20"/>
        </w:rPr>
        <w:t>uỹ đại chúng số 15/GCN-UBCK ngày 26 tháng 09 năm 2014</w:t>
      </w:r>
      <w:r w:rsidR="00FE17C2" w:rsidRPr="00A12D65">
        <w:rPr>
          <w:rFonts w:ascii="Times New Roman" w:hAnsi="Times New Roman" w:cs="Times New Roman"/>
          <w:sz w:val="20"/>
          <w:szCs w:val="20"/>
        </w:rPr>
        <w:t xml:space="preserve"> và được cấp </w:t>
      </w:r>
      <w:r w:rsidR="0022048D" w:rsidRPr="00A12D65">
        <w:rPr>
          <w:rFonts w:ascii="Times New Roman" w:hAnsi="Times New Roman" w:cs="Times New Roman"/>
          <w:sz w:val="20"/>
          <w:szCs w:val="20"/>
        </w:rPr>
        <w:t>G</w:t>
      </w:r>
      <w:r w:rsidR="00FE17C2" w:rsidRPr="00A12D65">
        <w:rPr>
          <w:rFonts w:ascii="Times New Roman" w:hAnsi="Times New Roman" w:cs="Times New Roman"/>
          <w:sz w:val="20"/>
          <w:szCs w:val="20"/>
        </w:rPr>
        <w:t xml:space="preserve">iấy chứng nhận về việc điều chỉnh </w:t>
      </w:r>
      <w:r w:rsidR="0022048D" w:rsidRPr="00A12D65">
        <w:rPr>
          <w:rFonts w:ascii="Times New Roman" w:hAnsi="Times New Roman" w:cs="Times New Roman"/>
          <w:sz w:val="20"/>
          <w:szCs w:val="20"/>
        </w:rPr>
        <w:t>G</w:t>
      </w:r>
      <w:r w:rsidR="00FE17C2" w:rsidRPr="00A12D65">
        <w:rPr>
          <w:rFonts w:ascii="Times New Roman" w:hAnsi="Times New Roman" w:cs="Times New Roman"/>
          <w:sz w:val="20"/>
          <w:szCs w:val="20"/>
        </w:rPr>
        <w:t>iấy chứng nhận đăng ký lập Quỹ đại chúng vào ngày 16 tháng 06 năm 2017.</w:t>
      </w:r>
    </w:p>
    <w:p w14:paraId="3386E153" w14:textId="77777777" w:rsidR="00B71FF1" w:rsidRPr="00A12D65" w:rsidRDefault="00E34A50" w:rsidP="00834395">
      <w:pPr>
        <w:pStyle w:val="ListParagraph"/>
        <w:numPr>
          <w:ilvl w:val="1"/>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Địa chỉ liên hệ của Quỹ</w:t>
      </w:r>
    </w:p>
    <w:p w14:paraId="587F0558" w14:textId="77777777" w:rsidR="00B71FF1" w:rsidRPr="00A12D65" w:rsidRDefault="00B03E94" w:rsidP="00834395">
      <w:pPr>
        <w:spacing w:before="120" w:after="120"/>
        <w:jc w:val="both"/>
        <w:rPr>
          <w:rFonts w:ascii="Times New Roman" w:hAnsi="Times New Roman" w:cs="Times New Roman"/>
          <w:sz w:val="20"/>
          <w:szCs w:val="20"/>
        </w:rPr>
      </w:pPr>
      <w:r w:rsidRPr="00A12D65">
        <w:rPr>
          <w:rFonts w:ascii="Times New Roman" w:hAnsi="Times New Roman" w:cs="Times New Roman"/>
          <w:sz w:val="20"/>
          <w:szCs w:val="20"/>
        </w:rPr>
        <w:t>Tầng 5, 1C Ngô Quyền, Phường Lý Thái Tổ, Quận Hoàn Kiếm, Hà Nội,</w:t>
      </w:r>
      <w:r w:rsidR="004405F5" w:rsidRPr="00A12D65">
        <w:rPr>
          <w:rFonts w:ascii="Times New Roman" w:hAnsi="Times New Roman" w:cs="Times New Roman"/>
          <w:sz w:val="20"/>
          <w:szCs w:val="20"/>
        </w:rPr>
        <w:t xml:space="preserve"> Việt Nam.</w:t>
      </w:r>
    </w:p>
    <w:p w14:paraId="1BFCDE4B" w14:textId="77777777" w:rsidR="00B71FF1" w:rsidRPr="00A12D65" w:rsidRDefault="00E34A50" w:rsidP="00834395">
      <w:pPr>
        <w:pStyle w:val="ListParagraph"/>
        <w:numPr>
          <w:ilvl w:val="1"/>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Những đặc điểm chính về hoạt động Quỹ mở</w:t>
      </w:r>
    </w:p>
    <w:p w14:paraId="4EE8B2D2" w14:textId="2AB7C567" w:rsidR="004405F5" w:rsidRPr="00A12D65" w:rsidRDefault="004405F5" w:rsidP="00834395">
      <w:pPr>
        <w:pStyle w:val="ListParagraph"/>
        <w:numPr>
          <w:ilvl w:val="0"/>
          <w:numId w:val="17"/>
        </w:numPr>
        <w:spacing w:before="120" w:after="120"/>
        <w:ind w:left="360"/>
        <w:contextualSpacing w:val="0"/>
        <w:jc w:val="both"/>
        <w:rPr>
          <w:rFonts w:ascii="Times New Roman" w:hAnsi="Times New Roman" w:cs="Times New Roman"/>
          <w:sz w:val="20"/>
          <w:szCs w:val="20"/>
        </w:rPr>
      </w:pPr>
      <w:r w:rsidRPr="00A12D65">
        <w:rPr>
          <w:rFonts w:ascii="Times New Roman" w:hAnsi="Times New Roman" w:cs="Times New Roman"/>
          <w:sz w:val="20"/>
          <w:szCs w:val="20"/>
        </w:rPr>
        <w:t>Quy mô vốn Quỹ mở</w:t>
      </w:r>
    </w:p>
    <w:p w14:paraId="5020F862" w14:textId="03B81E29" w:rsidR="004405F5" w:rsidRPr="00A12D65" w:rsidRDefault="00B03E94" w:rsidP="00834395">
      <w:pPr>
        <w:pStyle w:val="ListParagraph"/>
        <w:numPr>
          <w:ilvl w:val="0"/>
          <w:numId w:val="18"/>
        </w:numPr>
        <w:spacing w:before="120" w:after="120"/>
        <w:contextualSpacing w:val="0"/>
        <w:jc w:val="both"/>
        <w:rPr>
          <w:rFonts w:ascii="Times New Roman" w:hAnsi="Times New Roman" w:cs="Times New Roman"/>
          <w:sz w:val="20"/>
          <w:szCs w:val="20"/>
        </w:rPr>
      </w:pPr>
      <w:r w:rsidRPr="00A12D65">
        <w:rPr>
          <w:rFonts w:ascii="Times New Roman" w:hAnsi="Times New Roman" w:cs="Times New Roman"/>
          <w:sz w:val="20"/>
          <w:szCs w:val="20"/>
        </w:rPr>
        <w:t xml:space="preserve">Vốn điều lệ của Quỹ là 111.922.428.800 </w:t>
      </w:r>
      <w:r w:rsidR="00E0624F" w:rsidRPr="00A12D65">
        <w:rPr>
          <w:rFonts w:ascii="Times New Roman" w:hAnsi="Times New Roman" w:cs="Times New Roman"/>
          <w:sz w:val="20"/>
          <w:szCs w:val="20"/>
        </w:rPr>
        <w:t>đồng</w:t>
      </w:r>
      <w:r w:rsidRPr="00A12D65">
        <w:rPr>
          <w:rFonts w:ascii="Times New Roman" w:hAnsi="Times New Roman" w:cs="Times New Roman"/>
          <w:sz w:val="20"/>
          <w:szCs w:val="20"/>
        </w:rPr>
        <w:t xml:space="preserve">, mệnh giá </w:t>
      </w:r>
      <w:r w:rsidR="00776AA2" w:rsidRPr="00A12D65">
        <w:rPr>
          <w:rFonts w:ascii="Times New Roman" w:hAnsi="Times New Roman" w:cs="Times New Roman"/>
          <w:sz w:val="20"/>
          <w:szCs w:val="20"/>
        </w:rPr>
        <w:t>Chứng chỉ Quỹ</w:t>
      </w:r>
      <w:r w:rsidRPr="00A12D65">
        <w:rPr>
          <w:rFonts w:ascii="Times New Roman" w:hAnsi="Times New Roman" w:cs="Times New Roman"/>
          <w:sz w:val="20"/>
          <w:szCs w:val="20"/>
        </w:rPr>
        <w:t xml:space="preserve"> là 10.000 đồng</w:t>
      </w:r>
      <w:r w:rsidR="004405F5" w:rsidRPr="00A12D65">
        <w:rPr>
          <w:rFonts w:ascii="Times New Roman" w:hAnsi="Times New Roman" w:cs="Times New Roman"/>
          <w:sz w:val="20"/>
          <w:szCs w:val="20"/>
        </w:rPr>
        <w:t>.</w:t>
      </w:r>
    </w:p>
    <w:p w14:paraId="1BE59621" w14:textId="441526DD" w:rsidR="00D52DFC" w:rsidRPr="00AB7FFB" w:rsidRDefault="004405F5" w:rsidP="00834395">
      <w:pPr>
        <w:pStyle w:val="ListParagraph"/>
        <w:numPr>
          <w:ilvl w:val="0"/>
          <w:numId w:val="18"/>
        </w:numPr>
        <w:spacing w:before="120" w:after="120"/>
        <w:contextualSpacing w:val="0"/>
        <w:jc w:val="both"/>
        <w:rPr>
          <w:rFonts w:ascii="Times New Roman" w:hAnsi="Times New Roman" w:cs="Times New Roman"/>
          <w:sz w:val="20"/>
          <w:szCs w:val="20"/>
        </w:rPr>
      </w:pPr>
      <w:r w:rsidRPr="003149F2">
        <w:rPr>
          <w:rFonts w:ascii="Times New Roman" w:hAnsi="Times New Roman" w:cs="Times New Roman"/>
          <w:sz w:val="20"/>
          <w:szCs w:val="20"/>
        </w:rPr>
        <w:t>Quy mô vốn c</w:t>
      </w:r>
      <w:r w:rsidRPr="00AB7FFB">
        <w:rPr>
          <w:rFonts w:ascii="Times New Roman" w:hAnsi="Times New Roman" w:cs="Times New Roman"/>
          <w:sz w:val="20"/>
          <w:szCs w:val="20"/>
        </w:rPr>
        <w:t xml:space="preserve">ủa Quỹ tại ngày lập báo cáo tài chính là: </w:t>
      </w:r>
      <w:r w:rsidR="0067435E">
        <w:rPr>
          <w:rFonts w:ascii="Times New Roman" w:hAnsi="Times New Roman" w:cs="Times New Roman"/>
          <w:sz w:val="20"/>
          <w:szCs w:val="20"/>
        </w:rPr>
        <w:t>184</w:t>
      </w:r>
      <w:r w:rsidR="00775D3B" w:rsidRPr="00196B8B">
        <w:rPr>
          <w:rFonts w:ascii="Times New Roman" w:hAnsi="Times New Roman" w:cs="Times New Roman"/>
          <w:sz w:val="20"/>
          <w:szCs w:val="20"/>
        </w:rPr>
        <w:t>.</w:t>
      </w:r>
      <w:r w:rsidR="0067435E">
        <w:rPr>
          <w:rFonts w:ascii="Times New Roman" w:hAnsi="Times New Roman" w:cs="Times New Roman"/>
          <w:sz w:val="20"/>
          <w:szCs w:val="20"/>
        </w:rPr>
        <w:t>910</w:t>
      </w:r>
      <w:r w:rsidR="00775D3B" w:rsidRPr="00196B8B">
        <w:rPr>
          <w:rFonts w:ascii="Times New Roman" w:hAnsi="Times New Roman" w:cs="Times New Roman"/>
          <w:sz w:val="20"/>
          <w:szCs w:val="20"/>
        </w:rPr>
        <w:t>.</w:t>
      </w:r>
      <w:r w:rsidR="0067435E">
        <w:rPr>
          <w:rFonts w:ascii="Times New Roman" w:hAnsi="Times New Roman" w:cs="Times New Roman"/>
          <w:sz w:val="20"/>
          <w:szCs w:val="20"/>
        </w:rPr>
        <w:t>136</w:t>
      </w:r>
      <w:r w:rsidR="00775D3B" w:rsidRPr="00196B8B">
        <w:rPr>
          <w:rFonts w:ascii="Times New Roman" w:hAnsi="Times New Roman" w:cs="Times New Roman"/>
          <w:sz w:val="20"/>
          <w:szCs w:val="20"/>
        </w:rPr>
        <w:t>.</w:t>
      </w:r>
      <w:r w:rsidR="0067435E">
        <w:rPr>
          <w:rFonts w:ascii="Times New Roman" w:hAnsi="Times New Roman" w:cs="Times New Roman"/>
          <w:sz w:val="20"/>
          <w:szCs w:val="20"/>
        </w:rPr>
        <w:t>000</w:t>
      </w:r>
      <w:r w:rsidR="00775D3B" w:rsidRPr="00775D3B">
        <w:rPr>
          <w:rFonts w:ascii="Times New Roman" w:hAnsi="Times New Roman" w:cs="Times New Roman"/>
          <w:sz w:val="20"/>
          <w:szCs w:val="20"/>
        </w:rPr>
        <w:t xml:space="preserve"> </w:t>
      </w:r>
      <w:r w:rsidR="00E0624F" w:rsidRPr="00AB7FFB">
        <w:rPr>
          <w:rFonts w:ascii="Times New Roman" w:hAnsi="Times New Roman" w:cs="Times New Roman"/>
          <w:sz w:val="20"/>
          <w:szCs w:val="20"/>
        </w:rPr>
        <w:t>đồng</w:t>
      </w:r>
      <w:r w:rsidR="00E23C1D" w:rsidRPr="00AB7FFB">
        <w:rPr>
          <w:rFonts w:ascii="Times New Roman" w:hAnsi="Times New Roman" w:cs="Times New Roman"/>
          <w:sz w:val="20"/>
          <w:szCs w:val="20"/>
        </w:rPr>
        <w:t xml:space="preserve"> </w:t>
      </w:r>
      <w:r w:rsidR="00AF42DE" w:rsidRPr="00AB7FFB">
        <w:rPr>
          <w:rFonts w:ascii="Times New Roman" w:hAnsi="Times New Roman" w:cs="Times New Roman"/>
          <w:sz w:val="20"/>
          <w:szCs w:val="20"/>
        </w:rPr>
        <w:t>tính theo mệnh giá.</w:t>
      </w:r>
      <w:r w:rsidRPr="00AB7FFB">
        <w:rPr>
          <w:rFonts w:ascii="Times New Roman" w:hAnsi="Times New Roman" w:cs="Times New Roman"/>
          <w:sz w:val="20"/>
          <w:szCs w:val="20"/>
        </w:rPr>
        <w:t xml:space="preserve"> </w:t>
      </w:r>
    </w:p>
    <w:p w14:paraId="31E95C31" w14:textId="768ABA71" w:rsidR="00A3183A" w:rsidRPr="000D53DB" w:rsidRDefault="004405F5" w:rsidP="00E04126">
      <w:pPr>
        <w:pStyle w:val="ListParagraph"/>
        <w:numPr>
          <w:ilvl w:val="0"/>
          <w:numId w:val="17"/>
        </w:numPr>
        <w:spacing w:before="120" w:after="120"/>
        <w:ind w:left="360"/>
        <w:contextualSpacing w:val="0"/>
        <w:jc w:val="both"/>
        <w:rPr>
          <w:rFonts w:ascii="Times New Roman" w:hAnsi="Times New Roman" w:cs="Times New Roman"/>
          <w:sz w:val="20"/>
          <w:szCs w:val="20"/>
        </w:rPr>
      </w:pPr>
      <w:r w:rsidRPr="000D53DB">
        <w:rPr>
          <w:rFonts w:ascii="Times New Roman" w:hAnsi="Times New Roman" w:cs="Times New Roman"/>
          <w:sz w:val="20"/>
          <w:szCs w:val="20"/>
        </w:rPr>
        <w:t xml:space="preserve">Kỳ tính giá trị tài sản ròng (“NAV”): </w:t>
      </w:r>
      <w:r w:rsidR="004C199C" w:rsidRPr="000D53DB">
        <w:rPr>
          <w:rFonts w:ascii="Times New Roman" w:hAnsi="Times New Roman" w:cs="Times New Roman"/>
          <w:sz w:val="20"/>
          <w:szCs w:val="20"/>
        </w:rPr>
        <w:t>NAV</w:t>
      </w:r>
      <w:r w:rsidR="001E148B" w:rsidRPr="000D53DB">
        <w:rPr>
          <w:rFonts w:ascii="Times New Roman" w:hAnsi="Times New Roman" w:cs="Times New Roman"/>
          <w:sz w:val="20"/>
          <w:szCs w:val="20"/>
        </w:rPr>
        <w:t xml:space="preserve"> được xác định </w:t>
      </w:r>
      <w:r w:rsidR="0084767F" w:rsidRPr="000D53DB">
        <w:rPr>
          <w:rFonts w:ascii="Times New Roman" w:hAnsi="Times New Roman" w:cs="Times New Roman"/>
          <w:sz w:val="20"/>
          <w:szCs w:val="20"/>
        </w:rPr>
        <w:t>định kỳ vào các Ngày Định Giá</w:t>
      </w:r>
      <w:r w:rsidR="00A3183A" w:rsidRPr="000D53DB">
        <w:rPr>
          <w:rFonts w:ascii="Times New Roman" w:hAnsi="Times New Roman" w:cs="Times New Roman"/>
          <w:sz w:val="20"/>
          <w:szCs w:val="20"/>
        </w:rPr>
        <w:t xml:space="preserve">. Đối với kỳ định giá hàng tháng, </w:t>
      </w:r>
      <w:r w:rsidR="004C199C" w:rsidRPr="000D53DB">
        <w:rPr>
          <w:rFonts w:ascii="Times New Roman" w:hAnsi="Times New Roman" w:cs="Times New Roman"/>
          <w:sz w:val="20"/>
          <w:szCs w:val="20"/>
        </w:rPr>
        <w:t>NAV</w:t>
      </w:r>
      <w:r w:rsidR="00A3183A" w:rsidRPr="000D53DB">
        <w:rPr>
          <w:rFonts w:ascii="Times New Roman" w:hAnsi="Times New Roman" w:cs="Times New Roman"/>
          <w:sz w:val="20"/>
          <w:szCs w:val="20"/>
        </w:rPr>
        <w:t xml:space="preserve"> được xác định vào ngày </w:t>
      </w:r>
      <w:r w:rsidR="002E39B4" w:rsidRPr="000D53DB">
        <w:rPr>
          <w:rFonts w:ascii="Times New Roman" w:hAnsi="Times New Roman" w:cs="Times New Roman"/>
          <w:sz w:val="20"/>
          <w:szCs w:val="20"/>
        </w:rPr>
        <w:t>đầu tiên của tháng tiếp theo</w:t>
      </w:r>
      <w:r w:rsidR="00A3183A" w:rsidRPr="000D53DB">
        <w:rPr>
          <w:rFonts w:ascii="Times New Roman" w:hAnsi="Times New Roman" w:cs="Times New Roman"/>
          <w:sz w:val="20"/>
          <w:szCs w:val="20"/>
        </w:rPr>
        <w:t>.</w:t>
      </w:r>
    </w:p>
    <w:p w14:paraId="60828A3B" w14:textId="5D7C2B07" w:rsidR="004405F5" w:rsidRPr="00A12D65" w:rsidRDefault="00A3183A" w:rsidP="00834395">
      <w:pPr>
        <w:pStyle w:val="ListParagraph"/>
        <w:numPr>
          <w:ilvl w:val="0"/>
          <w:numId w:val="17"/>
        </w:numPr>
        <w:spacing w:before="120" w:after="120"/>
        <w:ind w:left="360"/>
        <w:contextualSpacing w:val="0"/>
        <w:jc w:val="both"/>
        <w:rPr>
          <w:rFonts w:ascii="Times New Roman" w:hAnsi="Times New Roman" w:cs="Times New Roman"/>
          <w:sz w:val="20"/>
          <w:szCs w:val="20"/>
        </w:rPr>
      </w:pPr>
      <w:r w:rsidRPr="00A12D65">
        <w:rPr>
          <w:rFonts w:ascii="Times New Roman" w:hAnsi="Times New Roman" w:cs="Times New Roman"/>
          <w:sz w:val="20"/>
          <w:szCs w:val="20"/>
        </w:rPr>
        <w:t xml:space="preserve">Tần suất giao dịch </w:t>
      </w:r>
      <w:r w:rsidR="00776AA2" w:rsidRPr="00A12D65">
        <w:rPr>
          <w:rFonts w:ascii="Times New Roman" w:hAnsi="Times New Roman" w:cs="Times New Roman"/>
          <w:sz w:val="20"/>
          <w:szCs w:val="20"/>
        </w:rPr>
        <w:t>Chứng chỉ Quỹ</w:t>
      </w:r>
      <w:r w:rsidRPr="00A12D65">
        <w:rPr>
          <w:rFonts w:ascii="Times New Roman" w:hAnsi="Times New Roman" w:cs="Times New Roman"/>
          <w:sz w:val="20"/>
          <w:szCs w:val="20"/>
        </w:rPr>
        <w:t xml:space="preserve"> mở</w:t>
      </w:r>
      <w:r w:rsidR="001E148B" w:rsidRPr="00A12D65">
        <w:rPr>
          <w:rFonts w:ascii="Times New Roman" w:hAnsi="Times New Roman" w:cs="Times New Roman"/>
          <w:sz w:val="20"/>
          <w:szCs w:val="20"/>
        </w:rPr>
        <w:t xml:space="preserve"> là h</w:t>
      </w:r>
      <w:r w:rsidR="00732E64" w:rsidRPr="00A12D65">
        <w:rPr>
          <w:rFonts w:ascii="Times New Roman" w:hAnsi="Times New Roman" w:cs="Times New Roman"/>
          <w:sz w:val="20"/>
          <w:szCs w:val="20"/>
        </w:rPr>
        <w:t>à</w:t>
      </w:r>
      <w:r w:rsidR="001E148B" w:rsidRPr="00A12D65">
        <w:rPr>
          <w:rFonts w:ascii="Times New Roman" w:hAnsi="Times New Roman" w:cs="Times New Roman"/>
          <w:sz w:val="20"/>
          <w:szCs w:val="20"/>
        </w:rPr>
        <w:t>ng ngày</w:t>
      </w:r>
      <w:r w:rsidR="005E3DCF">
        <w:rPr>
          <w:rFonts w:ascii="Times New Roman" w:hAnsi="Times New Roman" w:cs="Times New Roman"/>
          <w:sz w:val="20"/>
          <w:szCs w:val="20"/>
        </w:rPr>
        <w:t xml:space="preserve">, </w:t>
      </w:r>
      <w:r w:rsidR="005E3DCF" w:rsidRPr="005E3DCF">
        <w:rPr>
          <w:rFonts w:ascii="Times New Roman" w:hAnsi="Times New Roman" w:cs="Times New Roman"/>
          <w:sz w:val="20"/>
          <w:szCs w:val="20"/>
        </w:rPr>
        <w:t>vào các ngày làm việc từ thứ Hai đến thứ Sáu (“Ngày Giao Dịch”)</w:t>
      </w:r>
      <w:r w:rsidR="001E148B" w:rsidRPr="00A12D65">
        <w:rPr>
          <w:rFonts w:ascii="Times New Roman" w:hAnsi="Times New Roman" w:cs="Times New Roman"/>
          <w:sz w:val="20"/>
          <w:szCs w:val="20"/>
        </w:rPr>
        <w:t>.</w:t>
      </w:r>
    </w:p>
    <w:p w14:paraId="0AFDEFC0" w14:textId="1B515CE5" w:rsidR="002009B8" w:rsidRPr="00A12D65" w:rsidRDefault="002009B8" w:rsidP="00834395">
      <w:pPr>
        <w:spacing w:before="120" w:after="120"/>
        <w:ind w:left="360"/>
        <w:jc w:val="both"/>
        <w:rPr>
          <w:rFonts w:ascii="Times New Roman" w:hAnsi="Times New Roman" w:cs="Times New Roman"/>
          <w:sz w:val="20"/>
          <w:szCs w:val="20"/>
        </w:rPr>
      </w:pPr>
      <w:r w:rsidRPr="00A12D65">
        <w:rPr>
          <w:rFonts w:ascii="Times New Roman" w:hAnsi="Times New Roman" w:cs="Times New Roman"/>
          <w:sz w:val="20"/>
          <w:szCs w:val="20"/>
        </w:rPr>
        <w:t xml:space="preserve">Trong trường hợp Ngày Giao Dịch rơi vào ngày nghỉ lễ thì </w:t>
      </w:r>
      <w:r w:rsidR="00F86ECB" w:rsidRPr="00A12D65">
        <w:rPr>
          <w:rFonts w:ascii="Times New Roman" w:hAnsi="Times New Roman" w:cs="Times New Roman"/>
          <w:sz w:val="20"/>
          <w:szCs w:val="20"/>
        </w:rPr>
        <w:t xml:space="preserve">Công </w:t>
      </w:r>
      <w:r w:rsidR="002E39B4" w:rsidRPr="00A12D65">
        <w:rPr>
          <w:rFonts w:ascii="Times New Roman" w:hAnsi="Times New Roman" w:cs="Times New Roman"/>
          <w:sz w:val="20"/>
          <w:szCs w:val="20"/>
        </w:rPr>
        <w:t>t</w:t>
      </w:r>
      <w:r w:rsidR="00F86ECB" w:rsidRPr="00A12D65">
        <w:rPr>
          <w:rFonts w:ascii="Times New Roman" w:hAnsi="Times New Roman" w:cs="Times New Roman"/>
          <w:sz w:val="20"/>
          <w:szCs w:val="20"/>
        </w:rPr>
        <w:t xml:space="preserve">y Quản </w:t>
      </w:r>
      <w:r w:rsidR="002E39B4" w:rsidRPr="00A12D65">
        <w:rPr>
          <w:rFonts w:ascii="Times New Roman" w:hAnsi="Times New Roman" w:cs="Times New Roman"/>
          <w:sz w:val="20"/>
          <w:szCs w:val="20"/>
        </w:rPr>
        <w:t>l</w:t>
      </w:r>
      <w:r w:rsidR="00F86ECB" w:rsidRPr="00A12D65">
        <w:rPr>
          <w:rFonts w:ascii="Times New Roman" w:hAnsi="Times New Roman" w:cs="Times New Roman"/>
          <w:sz w:val="20"/>
          <w:szCs w:val="20"/>
        </w:rPr>
        <w:t xml:space="preserve">ý Quỹ sẽ thông báo đến </w:t>
      </w:r>
      <w:r w:rsidR="00F170DF" w:rsidRPr="00A12D65">
        <w:rPr>
          <w:rFonts w:ascii="Times New Roman" w:hAnsi="Times New Roman" w:cs="Times New Roman"/>
          <w:sz w:val="20"/>
          <w:szCs w:val="20"/>
        </w:rPr>
        <w:t>Nhà Đầu Tư</w:t>
      </w:r>
      <w:r w:rsidR="00F86ECB" w:rsidRPr="00A12D65">
        <w:rPr>
          <w:rFonts w:ascii="Times New Roman" w:hAnsi="Times New Roman" w:cs="Times New Roman"/>
          <w:sz w:val="20"/>
          <w:szCs w:val="20"/>
        </w:rPr>
        <w:t>, Đại Lý Phân Phối và các tổ chức cung cấp dịch vụ có liên quan và công bố trên trang thông tin điện tử của Công Ty Quản Lý Quỹ.</w:t>
      </w:r>
    </w:p>
    <w:p w14:paraId="4AE344F5" w14:textId="77777777" w:rsidR="004624CD" w:rsidRPr="00A12D65" w:rsidRDefault="004624CD" w:rsidP="00834395">
      <w:pPr>
        <w:pStyle w:val="ListParagraph"/>
        <w:numPr>
          <w:ilvl w:val="0"/>
          <w:numId w:val="17"/>
        </w:numPr>
        <w:spacing w:before="120" w:after="120"/>
        <w:ind w:left="360"/>
        <w:contextualSpacing w:val="0"/>
        <w:jc w:val="both"/>
        <w:rPr>
          <w:rFonts w:ascii="Times New Roman" w:hAnsi="Times New Roman" w:cs="Times New Roman"/>
          <w:sz w:val="20"/>
          <w:szCs w:val="20"/>
        </w:rPr>
      </w:pPr>
      <w:r w:rsidRPr="00A12D65">
        <w:rPr>
          <w:rFonts w:ascii="Times New Roman" w:hAnsi="Times New Roman" w:cs="Times New Roman"/>
          <w:sz w:val="20"/>
          <w:szCs w:val="20"/>
        </w:rPr>
        <w:t>Mục tiêu đầu tư</w:t>
      </w:r>
    </w:p>
    <w:p w14:paraId="0BD94B4A" w14:textId="222F2D4A" w:rsidR="00A3183A" w:rsidRPr="00A12D65" w:rsidRDefault="00A3183A" w:rsidP="00834395">
      <w:pPr>
        <w:spacing w:before="120" w:after="120"/>
        <w:ind w:left="360"/>
        <w:jc w:val="both"/>
        <w:rPr>
          <w:rFonts w:ascii="Times New Roman" w:hAnsi="Times New Roman" w:cs="Times New Roman"/>
          <w:sz w:val="20"/>
          <w:szCs w:val="20"/>
        </w:rPr>
      </w:pPr>
      <w:r w:rsidRPr="00A12D65">
        <w:rPr>
          <w:rFonts w:ascii="Times New Roman" w:hAnsi="Times New Roman" w:cs="Times New Roman"/>
          <w:sz w:val="20"/>
          <w:szCs w:val="20"/>
        </w:rPr>
        <w:t>Mục tiêu đầu tư của Quỹ là tăng trưởng giá trị tài sản ròng dài hạn và tạo thu nhập ổn đị</w:t>
      </w:r>
      <w:r w:rsidR="002009B8" w:rsidRPr="00A12D65">
        <w:rPr>
          <w:rFonts w:ascii="Times New Roman" w:hAnsi="Times New Roman" w:cs="Times New Roman"/>
          <w:sz w:val="20"/>
          <w:szCs w:val="20"/>
        </w:rPr>
        <w:t xml:space="preserve">nh cho </w:t>
      </w:r>
      <w:r w:rsidR="00F170DF" w:rsidRPr="00A12D65">
        <w:rPr>
          <w:rFonts w:ascii="Times New Roman" w:hAnsi="Times New Roman" w:cs="Times New Roman"/>
          <w:sz w:val="20"/>
          <w:szCs w:val="20"/>
        </w:rPr>
        <w:t>Nhà Đầu Tư</w:t>
      </w:r>
      <w:r w:rsidRPr="00A12D65">
        <w:rPr>
          <w:rFonts w:ascii="Times New Roman" w:hAnsi="Times New Roman" w:cs="Times New Roman"/>
          <w:sz w:val="20"/>
          <w:szCs w:val="20"/>
        </w:rPr>
        <w:t xml:space="preserve"> thông qua việc đầu tư vào các cổ phiếu của các công ty có lợi thế cạnh trạnh bền vững và các tài sản có thu nhập cố định.</w:t>
      </w:r>
    </w:p>
    <w:p w14:paraId="2A2A1905" w14:textId="77777777" w:rsidR="004405F5" w:rsidRPr="00A12D65" w:rsidRDefault="004405F5" w:rsidP="00834395">
      <w:pPr>
        <w:pStyle w:val="ListParagraph"/>
        <w:numPr>
          <w:ilvl w:val="0"/>
          <w:numId w:val="17"/>
        </w:numPr>
        <w:spacing w:before="120" w:after="120"/>
        <w:ind w:left="360"/>
        <w:contextualSpacing w:val="0"/>
        <w:jc w:val="both"/>
        <w:rPr>
          <w:rFonts w:ascii="Times New Roman" w:hAnsi="Times New Roman" w:cs="Times New Roman"/>
          <w:sz w:val="20"/>
          <w:szCs w:val="20"/>
        </w:rPr>
      </w:pPr>
      <w:r w:rsidRPr="00A12D65">
        <w:rPr>
          <w:rFonts w:ascii="Times New Roman" w:hAnsi="Times New Roman" w:cs="Times New Roman"/>
          <w:sz w:val="20"/>
          <w:szCs w:val="20"/>
        </w:rPr>
        <w:t>Hạn chế đầu tư của Quỹ mở</w:t>
      </w:r>
    </w:p>
    <w:p w14:paraId="2C0EA511" w14:textId="55DFD161" w:rsidR="00242C10" w:rsidRDefault="00BD2B14" w:rsidP="00834395">
      <w:pPr>
        <w:spacing w:before="120" w:after="120"/>
        <w:ind w:left="360"/>
        <w:jc w:val="both"/>
        <w:rPr>
          <w:rFonts w:ascii="Times New Roman" w:hAnsi="Times New Roman" w:cs="Times New Roman"/>
          <w:sz w:val="20"/>
          <w:szCs w:val="20"/>
        </w:rPr>
      </w:pPr>
      <w:r w:rsidRPr="00A12D65">
        <w:rPr>
          <w:rFonts w:ascii="Times New Roman" w:hAnsi="Times New Roman" w:cs="Times New Roman"/>
          <w:sz w:val="20"/>
          <w:szCs w:val="20"/>
        </w:rPr>
        <w:t>Danh mục đầu tư của Quỹ và các hạn chế đầu tư phải phù hợp với các mục tiêu và chính sách đầu tư đã được quy định rõ trong Điều lệ Quỹ và Bản cáo bạch</w:t>
      </w:r>
      <w:r w:rsidR="009373F0" w:rsidRPr="00A12D65">
        <w:rPr>
          <w:rFonts w:ascii="Times New Roman" w:hAnsi="Times New Roman" w:cs="Times New Roman"/>
          <w:sz w:val="20"/>
          <w:szCs w:val="20"/>
        </w:rPr>
        <w:t>.</w:t>
      </w:r>
    </w:p>
    <w:p w14:paraId="46C3027A" w14:textId="77777777"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Cơ cấu danh mục đầu tư của Quỹ phải đảm bảo các quy định sau:</w:t>
      </w:r>
    </w:p>
    <w:p w14:paraId="4242CB4D" w14:textId="64AB28F3"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a)</w:t>
      </w:r>
      <w:r w:rsidRPr="003A3354">
        <w:rPr>
          <w:rFonts w:ascii="Times New Roman" w:hAnsi="Times New Roman" w:cs="Times New Roman"/>
          <w:sz w:val="20"/>
          <w:szCs w:val="20"/>
        </w:rPr>
        <w:tab/>
        <w:t>Trừ tiền gửi trên tài khoản thanh toán</w:t>
      </w:r>
      <w:r w:rsidR="000836E6">
        <w:rPr>
          <w:rFonts w:ascii="Times New Roman" w:hAnsi="Times New Roman" w:cs="Times New Roman"/>
          <w:sz w:val="20"/>
          <w:szCs w:val="20"/>
        </w:rPr>
        <w:t xml:space="preserve"> của Quỹ</w:t>
      </w:r>
      <w:r w:rsidRPr="003A3354">
        <w:rPr>
          <w:rFonts w:ascii="Times New Roman" w:hAnsi="Times New Roman" w:cs="Times New Roman"/>
          <w:sz w:val="20"/>
          <w:szCs w:val="20"/>
        </w:rPr>
        <w:t xml:space="preserve"> tại Ngân hàng giám sát, Quỹ không được </w:t>
      </w:r>
      <w:r w:rsidR="000836E6">
        <w:rPr>
          <w:rFonts w:ascii="Times New Roman" w:hAnsi="Times New Roman" w:cs="Times New Roman"/>
          <w:sz w:val="20"/>
          <w:szCs w:val="20"/>
        </w:rPr>
        <w:t>đầu tư</w:t>
      </w:r>
      <w:r w:rsidRPr="003A3354">
        <w:rPr>
          <w:rFonts w:ascii="Times New Roman" w:hAnsi="Times New Roman" w:cs="Times New Roman"/>
          <w:sz w:val="20"/>
          <w:szCs w:val="20"/>
        </w:rPr>
        <w:t xml:space="preserve"> quá bốn mươi chính phần trăm (49%) tổng giá trị tài sản của quỹ vào các tài sản quy định tại điểm a, b </w:t>
      </w:r>
      <w:r w:rsidR="000836E6">
        <w:rPr>
          <w:rFonts w:ascii="Times New Roman" w:hAnsi="Times New Roman" w:cs="Times New Roman"/>
          <w:sz w:val="20"/>
          <w:szCs w:val="20"/>
        </w:rPr>
        <w:t>K</w:t>
      </w:r>
      <w:r w:rsidRPr="003A3354">
        <w:rPr>
          <w:rFonts w:ascii="Times New Roman" w:hAnsi="Times New Roman" w:cs="Times New Roman"/>
          <w:sz w:val="20"/>
          <w:szCs w:val="20"/>
        </w:rPr>
        <w:t>hoản 3 Điều 9 Điều lệ Quỹ;</w:t>
      </w:r>
    </w:p>
    <w:p w14:paraId="177E1FAB" w14:textId="7B4B495F"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b)</w:t>
      </w:r>
      <w:r w:rsidRPr="003A3354">
        <w:rPr>
          <w:rFonts w:ascii="Times New Roman" w:hAnsi="Times New Roman" w:cs="Times New Roman"/>
          <w:sz w:val="20"/>
          <w:szCs w:val="20"/>
        </w:rPr>
        <w:tab/>
        <w:t xml:space="preserve">Không được đầu tư quá ba mươi phần trăm (30%) tổng giá trị tài sản của </w:t>
      </w:r>
      <w:r w:rsidR="00EB5117">
        <w:rPr>
          <w:rFonts w:ascii="Times New Roman" w:hAnsi="Times New Roman" w:cs="Times New Roman"/>
          <w:sz w:val="20"/>
          <w:szCs w:val="20"/>
        </w:rPr>
        <w:t>Q</w:t>
      </w:r>
      <w:r w:rsidRPr="003A3354">
        <w:rPr>
          <w:rFonts w:ascii="Times New Roman" w:hAnsi="Times New Roman" w:cs="Times New Roman"/>
          <w:sz w:val="20"/>
          <w:szCs w:val="20"/>
        </w:rPr>
        <w:t xml:space="preserve">uỹ vào các tài sản quy định tại Điểm a, b, d, e và f </w:t>
      </w:r>
      <w:r w:rsidR="000836E6">
        <w:rPr>
          <w:rFonts w:ascii="Times New Roman" w:hAnsi="Times New Roman" w:cs="Times New Roman"/>
          <w:sz w:val="20"/>
          <w:szCs w:val="20"/>
        </w:rPr>
        <w:t>K</w:t>
      </w:r>
      <w:r w:rsidRPr="003A3354">
        <w:rPr>
          <w:rFonts w:ascii="Times New Roman" w:hAnsi="Times New Roman" w:cs="Times New Roman"/>
          <w:sz w:val="20"/>
          <w:szCs w:val="20"/>
        </w:rPr>
        <w:t>hoản 3 Điều 9 Điều lệ Quỹ, phát hành bởi một công ty hoặc một nhóm công ty có quan hệ sở hữu với nhau</w:t>
      </w:r>
      <w:r w:rsidR="000836E6">
        <w:rPr>
          <w:rFonts w:ascii="Times New Roman" w:hAnsi="Times New Roman" w:cs="Times New Roman"/>
          <w:sz w:val="20"/>
          <w:szCs w:val="20"/>
        </w:rPr>
        <w:t xml:space="preserve"> thuộc các trường hợp sau đây: công ty mẹ, công ty con</w:t>
      </w:r>
      <w:r w:rsidRPr="003A3354">
        <w:rPr>
          <w:rFonts w:ascii="Times New Roman" w:hAnsi="Times New Roman" w:cs="Times New Roman"/>
          <w:sz w:val="20"/>
          <w:szCs w:val="20"/>
        </w:rPr>
        <w:t>;</w:t>
      </w:r>
      <w:r w:rsidR="000836E6">
        <w:rPr>
          <w:rFonts w:ascii="Times New Roman" w:hAnsi="Times New Roman" w:cs="Times New Roman"/>
          <w:sz w:val="20"/>
          <w:szCs w:val="20"/>
        </w:rPr>
        <w:t xml:space="preserve"> các công ty sở hữu trên 35%</w:t>
      </w:r>
      <w:r w:rsidRPr="003A3354">
        <w:rPr>
          <w:rFonts w:ascii="Times New Roman" w:hAnsi="Times New Roman" w:cs="Times New Roman"/>
          <w:sz w:val="20"/>
          <w:szCs w:val="20"/>
        </w:rPr>
        <w:t xml:space="preserve"> </w:t>
      </w:r>
      <w:r w:rsidR="000836E6">
        <w:rPr>
          <w:rFonts w:ascii="Times New Roman" w:hAnsi="Times New Roman" w:cs="Times New Roman"/>
          <w:sz w:val="20"/>
          <w:szCs w:val="20"/>
        </w:rPr>
        <w:t>cổ phần, phần vốn góp của nhau; nhóm công ty con có cùng một công ty mẹ. T</w:t>
      </w:r>
      <w:r w:rsidRPr="003A3354">
        <w:rPr>
          <w:rFonts w:ascii="Times New Roman" w:hAnsi="Times New Roman" w:cs="Times New Roman"/>
          <w:sz w:val="20"/>
          <w:szCs w:val="20"/>
        </w:rPr>
        <w:t>rong đó phần đầu tư vào chứng khoán phái sinh là giá trị cam kết của hợp đồng xác định theo quy định hiện hành;</w:t>
      </w:r>
    </w:p>
    <w:p w14:paraId="5C919CAA" w14:textId="6108A854"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lastRenderedPageBreak/>
        <w:t>c)</w:t>
      </w:r>
      <w:r w:rsidRPr="003A3354">
        <w:rPr>
          <w:rFonts w:ascii="Times New Roman" w:hAnsi="Times New Roman" w:cs="Times New Roman"/>
          <w:sz w:val="20"/>
          <w:szCs w:val="20"/>
        </w:rPr>
        <w:tab/>
        <w:t xml:space="preserve">Không được đầu tư quá hai mươi phần trăm (20%) tổng giá trị tài sản của Quỹ vào chứng khoán đang lưu hành </w:t>
      </w:r>
      <w:r w:rsidR="000836E6">
        <w:rPr>
          <w:rFonts w:ascii="Times New Roman" w:hAnsi="Times New Roman" w:cs="Times New Roman"/>
          <w:sz w:val="20"/>
          <w:szCs w:val="20"/>
        </w:rPr>
        <w:t>và các tài sản (nếu có) quy định tại Điểm a,</w:t>
      </w:r>
      <w:r w:rsidR="003F0BD3">
        <w:rPr>
          <w:rFonts w:ascii="Times New Roman" w:hAnsi="Times New Roman" w:cs="Times New Roman"/>
          <w:sz w:val="20"/>
          <w:szCs w:val="20"/>
        </w:rPr>
        <w:t xml:space="preserve"> </w:t>
      </w:r>
      <w:r w:rsidR="000836E6">
        <w:rPr>
          <w:rFonts w:ascii="Times New Roman" w:hAnsi="Times New Roman" w:cs="Times New Roman"/>
          <w:sz w:val="20"/>
          <w:szCs w:val="20"/>
        </w:rPr>
        <w:t>b Khoản 3 Điều 9</w:t>
      </w:r>
      <w:r w:rsidR="00F240B6">
        <w:rPr>
          <w:rFonts w:ascii="Times New Roman" w:hAnsi="Times New Roman" w:cs="Times New Roman"/>
          <w:sz w:val="20"/>
          <w:szCs w:val="20"/>
        </w:rPr>
        <w:t xml:space="preserve"> Điều lệ Quỹ của một tổ chức phát hành, trừ công cụ nợ của Chính Phủ</w:t>
      </w:r>
      <w:r w:rsidRPr="003A3354">
        <w:rPr>
          <w:rFonts w:ascii="Times New Roman" w:hAnsi="Times New Roman" w:cs="Times New Roman"/>
          <w:sz w:val="20"/>
          <w:szCs w:val="20"/>
        </w:rPr>
        <w:t>;</w:t>
      </w:r>
    </w:p>
    <w:p w14:paraId="593412C7" w14:textId="008AF458"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d)</w:t>
      </w:r>
      <w:r w:rsidRPr="003A3354">
        <w:rPr>
          <w:rFonts w:ascii="Times New Roman" w:hAnsi="Times New Roman" w:cs="Times New Roman"/>
          <w:sz w:val="20"/>
          <w:szCs w:val="20"/>
        </w:rPr>
        <w:tab/>
        <w:t xml:space="preserve">Không được đầu tư vào chứng khoán của một tổ chức phát hành quá mười phần trăm (10%) tổng giá trị chứng khoán đang lưu hành của tổ chức đó, trừ </w:t>
      </w:r>
      <w:r w:rsidR="00F240B6">
        <w:rPr>
          <w:rFonts w:ascii="Times New Roman" w:hAnsi="Times New Roman" w:cs="Times New Roman"/>
          <w:sz w:val="20"/>
          <w:szCs w:val="20"/>
        </w:rPr>
        <w:t>công cụ nợ của</w:t>
      </w:r>
      <w:r w:rsidRPr="003A3354">
        <w:rPr>
          <w:rFonts w:ascii="Times New Roman" w:hAnsi="Times New Roman" w:cs="Times New Roman"/>
          <w:sz w:val="20"/>
          <w:szCs w:val="20"/>
        </w:rPr>
        <w:t xml:space="preserve"> Chính phủ;</w:t>
      </w:r>
    </w:p>
    <w:p w14:paraId="3DC14126" w14:textId="6DCC7F33"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e)</w:t>
      </w:r>
      <w:r w:rsidRPr="003A3354">
        <w:rPr>
          <w:rFonts w:ascii="Times New Roman" w:hAnsi="Times New Roman" w:cs="Times New Roman"/>
          <w:sz w:val="20"/>
          <w:szCs w:val="20"/>
        </w:rPr>
        <w:tab/>
        <w:t xml:space="preserve">Không được đầu tư quá mười phần trăm (10%) tổng giá trị tài sản của Quỹ vào các tài sản quy định tại Điểm e </w:t>
      </w:r>
      <w:r w:rsidR="000836E6">
        <w:rPr>
          <w:rFonts w:ascii="Times New Roman" w:hAnsi="Times New Roman" w:cs="Times New Roman"/>
          <w:sz w:val="20"/>
          <w:szCs w:val="20"/>
        </w:rPr>
        <w:t>K</w:t>
      </w:r>
      <w:r w:rsidRPr="003A3354">
        <w:rPr>
          <w:rFonts w:ascii="Times New Roman" w:hAnsi="Times New Roman" w:cs="Times New Roman"/>
          <w:sz w:val="20"/>
          <w:szCs w:val="20"/>
        </w:rPr>
        <w:t>hoản 3 Điều 9 Điều lệ Quỹ;</w:t>
      </w:r>
    </w:p>
    <w:p w14:paraId="39ED1503" w14:textId="71369AF2"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f)</w:t>
      </w:r>
      <w:r w:rsidRPr="003A3354">
        <w:rPr>
          <w:rFonts w:ascii="Times New Roman" w:hAnsi="Times New Roman" w:cs="Times New Roman"/>
          <w:sz w:val="20"/>
          <w:szCs w:val="20"/>
        </w:rPr>
        <w:tab/>
        <w:t>Tổng giá trị các hạng mục đầu tư lớn trong danh mục đầu tư của quỹ không được vượt quá bốn mươi phần trăm (40%) tổng giá trị tài sản của Quỹ</w:t>
      </w:r>
      <w:r w:rsidR="00F240B6">
        <w:rPr>
          <w:rFonts w:ascii="Times New Roman" w:hAnsi="Times New Roman" w:cs="Times New Roman"/>
          <w:sz w:val="20"/>
          <w:szCs w:val="20"/>
        </w:rPr>
        <w:t>. Trong đó hạng mục đầu tư lớn của Quỹ là hạng mục đầu tư vào các loại tài sản quy định tại điểm b,</w:t>
      </w:r>
      <w:r w:rsidR="002C212F">
        <w:rPr>
          <w:rFonts w:ascii="Times New Roman" w:hAnsi="Times New Roman" w:cs="Times New Roman"/>
          <w:sz w:val="20"/>
          <w:szCs w:val="20"/>
        </w:rPr>
        <w:t xml:space="preserve"> </w:t>
      </w:r>
      <w:r w:rsidR="00F240B6">
        <w:rPr>
          <w:rFonts w:ascii="Times New Roman" w:hAnsi="Times New Roman" w:cs="Times New Roman"/>
          <w:sz w:val="20"/>
          <w:szCs w:val="20"/>
        </w:rPr>
        <w:t>d,</w:t>
      </w:r>
      <w:r w:rsidR="002C212F">
        <w:rPr>
          <w:rFonts w:ascii="Times New Roman" w:hAnsi="Times New Roman" w:cs="Times New Roman"/>
          <w:sz w:val="20"/>
          <w:szCs w:val="20"/>
        </w:rPr>
        <w:t xml:space="preserve"> </w:t>
      </w:r>
      <w:r w:rsidR="00F240B6">
        <w:rPr>
          <w:rFonts w:ascii="Times New Roman" w:hAnsi="Times New Roman" w:cs="Times New Roman"/>
          <w:sz w:val="20"/>
          <w:szCs w:val="20"/>
        </w:rPr>
        <w:t>e và g Khoản 3 Điều 9 Điều lệ Quỹ (ngoại trừ chứng chỉ tiền gửi) phát hành bởi cùng một tổ chức, có tổng giá trị chiếm từ 5% trở lên tổng giá trị tài sản của Quỹ;</w:t>
      </w:r>
    </w:p>
    <w:p w14:paraId="574BF57F" w14:textId="77777777"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g)</w:t>
      </w:r>
      <w:r w:rsidRPr="003A3354">
        <w:rPr>
          <w:rFonts w:ascii="Times New Roman" w:hAnsi="Times New Roman" w:cs="Times New Roman"/>
          <w:sz w:val="20"/>
          <w:szCs w:val="20"/>
        </w:rPr>
        <w:tab/>
        <w:t>Tại mọi thời điểm, tổng giá trị cam kết trong các giao dịch chứng khoán phái sinh, dư nợ vay và các khoản phải trả của Quỹ không được vượt quá giá trị tài sản ròng của Quỹ;</w:t>
      </w:r>
    </w:p>
    <w:p w14:paraId="1815E813" w14:textId="39B18857"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h)</w:t>
      </w:r>
      <w:r w:rsidRPr="003A3354">
        <w:rPr>
          <w:rFonts w:ascii="Times New Roman" w:hAnsi="Times New Roman" w:cs="Times New Roman"/>
          <w:sz w:val="20"/>
          <w:szCs w:val="20"/>
        </w:rPr>
        <w:tab/>
      </w:r>
      <w:r w:rsidR="00F240B6">
        <w:rPr>
          <w:rFonts w:ascii="Times New Roman" w:hAnsi="Times New Roman" w:cs="Times New Roman"/>
          <w:sz w:val="20"/>
          <w:szCs w:val="20"/>
        </w:rPr>
        <w:t>Không được đầu tư vào Chứng chỉ quỹ của chính Quỹ</w:t>
      </w:r>
      <w:r w:rsidRPr="003A3354">
        <w:rPr>
          <w:rFonts w:ascii="Times New Roman" w:hAnsi="Times New Roman" w:cs="Times New Roman"/>
          <w:sz w:val="20"/>
          <w:szCs w:val="20"/>
        </w:rPr>
        <w:t>;</w:t>
      </w:r>
    </w:p>
    <w:p w14:paraId="1B74D9B3" w14:textId="7F48C4D4" w:rsid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i)</w:t>
      </w:r>
      <w:r w:rsidRPr="003A3354">
        <w:rPr>
          <w:rFonts w:ascii="Times New Roman" w:hAnsi="Times New Roman" w:cs="Times New Roman"/>
          <w:sz w:val="20"/>
          <w:szCs w:val="20"/>
        </w:rPr>
        <w:tab/>
      </w:r>
      <w:r w:rsidR="00F240B6">
        <w:rPr>
          <w:rFonts w:ascii="Times New Roman" w:hAnsi="Times New Roman" w:cs="Times New Roman"/>
          <w:sz w:val="20"/>
          <w:szCs w:val="20"/>
        </w:rPr>
        <w:t xml:space="preserve">Chỉ được đầu tư vào chứng chỉ quỹ đại chúng khác, công ty chứng khoán đại chúng do công ty quản lý quỹ khác quản lý và đảm bảo các hạn chế </w:t>
      </w:r>
      <w:r w:rsidR="00AC092F">
        <w:rPr>
          <w:rFonts w:ascii="Times New Roman" w:hAnsi="Times New Roman" w:cs="Times New Roman"/>
          <w:sz w:val="20"/>
          <w:szCs w:val="20"/>
        </w:rPr>
        <w:t>sau:</w:t>
      </w:r>
    </w:p>
    <w:p w14:paraId="5C233652" w14:textId="77777777" w:rsidR="00E84D9C" w:rsidRPr="00E04126" w:rsidRDefault="00E84D9C" w:rsidP="00E84D9C">
      <w:pPr>
        <w:numPr>
          <w:ilvl w:val="0"/>
          <w:numId w:val="23"/>
        </w:numPr>
        <w:tabs>
          <w:tab w:val="left" w:pos="990"/>
        </w:tabs>
        <w:spacing w:after="133" w:line="268" w:lineRule="auto"/>
        <w:ind w:left="900" w:right="42" w:hanging="180"/>
        <w:jc w:val="both"/>
        <w:rPr>
          <w:rFonts w:ascii="Times New Roman" w:hAnsi="Times New Roman" w:cs="Times New Roman"/>
          <w:sz w:val="20"/>
          <w:szCs w:val="20"/>
        </w:rPr>
      </w:pPr>
      <w:r w:rsidRPr="00E04126">
        <w:rPr>
          <w:rFonts w:ascii="Times New Roman" w:hAnsi="Times New Roman" w:cs="Times New Roman"/>
          <w:sz w:val="20"/>
          <w:szCs w:val="20"/>
        </w:rPr>
        <w:t xml:space="preserve">Không đầu tư vào quá 10% tổng số chứng chỉ quỹ đang lưu hành của một quỹ đại chúng, cổ phiếu đang lưu hành của một công ty đầu tư chứng khoán đại chúng; </w:t>
      </w:r>
    </w:p>
    <w:p w14:paraId="4DE7C1B4" w14:textId="77777777" w:rsidR="00E84D9C" w:rsidRPr="00E04126" w:rsidRDefault="00E84D9C" w:rsidP="00E84D9C">
      <w:pPr>
        <w:numPr>
          <w:ilvl w:val="0"/>
          <w:numId w:val="23"/>
        </w:numPr>
        <w:tabs>
          <w:tab w:val="left" w:pos="990"/>
        </w:tabs>
        <w:spacing w:after="133" w:line="268" w:lineRule="auto"/>
        <w:ind w:left="900" w:right="42" w:hanging="180"/>
        <w:jc w:val="both"/>
        <w:rPr>
          <w:rFonts w:ascii="Times New Roman" w:hAnsi="Times New Roman" w:cs="Times New Roman"/>
          <w:sz w:val="20"/>
          <w:szCs w:val="20"/>
        </w:rPr>
      </w:pPr>
      <w:r w:rsidRPr="00E04126">
        <w:rPr>
          <w:rFonts w:ascii="Times New Roman" w:hAnsi="Times New Roman" w:cs="Times New Roman"/>
          <w:sz w:val="20"/>
          <w:szCs w:val="20"/>
        </w:rPr>
        <w:t xml:space="preserve">Không đầu tư quá 20% tổng giá trị tài sản của Quỹ vào chứng chỉ quỹ của một quỹ đại chúng, cổ phiếu của một công ty đầu tư chứng khoán đại chúng;  </w:t>
      </w:r>
    </w:p>
    <w:p w14:paraId="4EFEEF08" w14:textId="77777777" w:rsidR="00E84D9C" w:rsidRPr="00E04126" w:rsidRDefault="00E84D9C" w:rsidP="00E84D9C">
      <w:pPr>
        <w:numPr>
          <w:ilvl w:val="0"/>
          <w:numId w:val="23"/>
        </w:numPr>
        <w:tabs>
          <w:tab w:val="left" w:pos="990"/>
        </w:tabs>
        <w:spacing w:after="133" w:line="268" w:lineRule="auto"/>
        <w:ind w:left="900" w:right="42" w:hanging="180"/>
        <w:jc w:val="both"/>
        <w:rPr>
          <w:rFonts w:ascii="Times New Roman" w:hAnsi="Times New Roman" w:cs="Times New Roman"/>
          <w:sz w:val="20"/>
          <w:lang w:val="pt-BR"/>
        </w:rPr>
      </w:pPr>
      <w:r w:rsidRPr="00E04126">
        <w:rPr>
          <w:rFonts w:ascii="Times New Roman" w:eastAsia="Calibri" w:hAnsi="Times New Roman" w:cs="Times New Roman"/>
          <w:sz w:val="20"/>
          <w:szCs w:val="20"/>
        </w:rPr>
        <w:t xml:space="preserve">Không </w:t>
      </w:r>
      <w:r w:rsidRPr="00E04126">
        <w:rPr>
          <w:rFonts w:ascii="Times New Roman" w:eastAsia="Calibri" w:hAnsi="Times New Roman" w:cs="Times New Roman" w:hint="eastAsia"/>
          <w:sz w:val="20"/>
          <w:szCs w:val="20"/>
        </w:rPr>
        <w:t>đ</w:t>
      </w:r>
      <w:r w:rsidRPr="00E04126">
        <w:rPr>
          <w:rFonts w:ascii="Times New Roman" w:eastAsia="Calibri" w:hAnsi="Times New Roman" w:cs="Times New Roman"/>
          <w:sz w:val="20"/>
          <w:szCs w:val="20"/>
        </w:rPr>
        <w:t>ầu t</w:t>
      </w:r>
      <w:r w:rsidRPr="00E04126">
        <w:rPr>
          <w:rFonts w:ascii="Times New Roman" w:eastAsia="Calibri" w:hAnsi="Times New Roman" w:cs="Times New Roman" w:hint="eastAsia"/>
          <w:sz w:val="20"/>
          <w:szCs w:val="20"/>
        </w:rPr>
        <w:t>ư</w:t>
      </w:r>
      <w:r w:rsidRPr="00E04126">
        <w:rPr>
          <w:rFonts w:ascii="Times New Roman" w:eastAsia="Calibri" w:hAnsi="Times New Roman" w:cs="Times New Roman"/>
          <w:sz w:val="20"/>
          <w:szCs w:val="20"/>
        </w:rPr>
        <w:t xml:space="preserve"> quá 30% tổng giá trị tài sản của </w:t>
      </w:r>
      <w:r w:rsidRPr="00E04126">
        <w:rPr>
          <w:rFonts w:ascii="Times New Roman" w:hAnsi="Times New Roman" w:cs="Times New Roman"/>
          <w:sz w:val="20"/>
          <w:szCs w:val="20"/>
        </w:rPr>
        <w:t>Q</w:t>
      </w:r>
      <w:r w:rsidRPr="00E04126">
        <w:rPr>
          <w:rFonts w:ascii="Times New Roman" w:eastAsia="Calibri" w:hAnsi="Times New Roman" w:cs="Times New Roman"/>
          <w:sz w:val="20"/>
          <w:szCs w:val="20"/>
        </w:rPr>
        <w:t xml:space="preserve">uỹ vào các chứng chỉ quỹ </w:t>
      </w:r>
      <w:r w:rsidRPr="00E04126">
        <w:rPr>
          <w:rFonts w:ascii="Times New Roman" w:eastAsia="Calibri" w:hAnsi="Times New Roman" w:cs="Times New Roman" w:hint="eastAsia"/>
          <w:sz w:val="20"/>
          <w:szCs w:val="20"/>
        </w:rPr>
        <w:t>đ</w:t>
      </w:r>
      <w:r w:rsidRPr="00E04126">
        <w:rPr>
          <w:rFonts w:ascii="Times New Roman" w:eastAsia="Calibri" w:hAnsi="Times New Roman" w:cs="Times New Roman"/>
          <w:sz w:val="20"/>
          <w:szCs w:val="20"/>
        </w:rPr>
        <w:t xml:space="preserve">ại chúng, cổ phiếu công ty </w:t>
      </w:r>
      <w:r w:rsidRPr="00E04126">
        <w:rPr>
          <w:rFonts w:ascii="Times New Roman" w:eastAsia="Calibri" w:hAnsi="Times New Roman" w:cs="Times New Roman" w:hint="eastAsia"/>
          <w:sz w:val="20"/>
          <w:szCs w:val="20"/>
        </w:rPr>
        <w:t>đ</w:t>
      </w:r>
      <w:r w:rsidRPr="00E04126">
        <w:rPr>
          <w:rFonts w:ascii="Times New Roman" w:eastAsia="Calibri" w:hAnsi="Times New Roman" w:cs="Times New Roman"/>
          <w:sz w:val="20"/>
          <w:szCs w:val="20"/>
        </w:rPr>
        <w:t>ầu t</w:t>
      </w:r>
      <w:r w:rsidRPr="00E04126">
        <w:rPr>
          <w:rFonts w:ascii="Times New Roman" w:eastAsia="Calibri" w:hAnsi="Times New Roman" w:cs="Times New Roman" w:hint="eastAsia"/>
          <w:sz w:val="20"/>
          <w:szCs w:val="20"/>
        </w:rPr>
        <w:t>ư</w:t>
      </w:r>
      <w:r w:rsidRPr="00E04126">
        <w:rPr>
          <w:rFonts w:ascii="Times New Roman" w:eastAsia="Calibri" w:hAnsi="Times New Roman" w:cs="Times New Roman"/>
          <w:sz w:val="20"/>
          <w:szCs w:val="20"/>
        </w:rPr>
        <w:t xml:space="preserve"> chứng khoán </w:t>
      </w:r>
      <w:r w:rsidRPr="00E04126">
        <w:rPr>
          <w:rFonts w:ascii="Times New Roman" w:eastAsia="Calibri" w:hAnsi="Times New Roman" w:cs="Times New Roman" w:hint="eastAsia"/>
          <w:sz w:val="20"/>
          <w:szCs w:val="20"/>
        </w:rPr>
        <w:t>đ</w:t>
      </w:r>
      <w:r w:rsidRPr="00E04126">
        <w:rPr>
          <w:rFonts w:ascii="Times New Roman" w:eastAsia="Calibri" w:hAnsi="Times New Roman" w:cs="Times New Roman"/>
          <w:sz w:val="20"/>
          <w:szCs w:val="20"/>
        </w:rPr>
        <w:t>ại chúng;</w:t>
      </w:r>
    </w:p>
    <w:p w14:paraId="3B156AEA" w14:textId="689FFB6E" w:rsidR="00F240B6" w:rsidRPr="003A3354" w:rsidRDefault="00F240B6" w:rsidP="003A3354">
      <w:pPr>
        <w:spacing w:before="120" w:after="120"/>
        <w:ind w:left="360"/>
        <w:jc w:val="both"/>
        <w:rPr>
          <w:rFonts w:ascii="Times New Roman" w:hAnsi="Times New Roman" w:cs="Times New Roman"/>
          <w:sz w:val="20"/>
          <w:szCs w:val="20"/>
        </w:rPr>
      </w:pPr>
      <w:r>
        <w:rPr>
          <w:rFonts w:ascii="Times New Roman" w:hAnsi="Times New Roman" w:cs="Times New Roman"/>
          <w:sz w:val="20"/>
          <w:szCs w:val="20"/>
        </w:rPr>
        <w:t>j)     Không được đầu tư trực tiếp vào bất động sản, đá quý, kim loại quý hiếm;</w:t>
      </w:r>
    </w:p>
    <w:p w14:paraId="6CD075BA" w14:textId="25B3F46D" w:rsidR="003A3354" w:rsidRPr="003A3354" w:rsidRDefault="00F240B6" w:rsidP="003A3354">
      <w:pPr>
        <w:spacing w:before="120" w:after="120"/>
        <w:ind w:left="360"/>
        <w:jc w:val="both"/>
        <w:rPr>
          <w:rFonts w:ascii="Times New Roman" w:hAnsi="Times New Roman" w:cs="Times New Roman"/>
          <w:sz w:val="20"/>
          <w:szCs w:val="20"/>
        </w:rPr>
      </w:pPr>
      <w:r>
        <w:rPr>
          <w:rFonts w:ascii="Times New Roman" w:hAnsi="Times New Roman" w:cs="Times New Roman"/>
          <w:sz w:val="20"/>
          <w:szCs w:val="20"/>
        </w:rPr>
        <w:t>k</w:t>
      </w:r>
      <w:r w:rsidR="003A3354" w:rsidRPr="003A3354">
        <w:rPr>
          <w:rFonts w:ascii="Times New Roman" w:hAnsi="Times New Roman" w:cs="Times New Roman"/>
          <w:sz w:val="20"/>
          <w:szCs w:val="20"/>
        </w:rPr>
        <w:t>)</w:t>
      </w:r>
      <w:r w:rsidR="003A3354" w:rsidRPr="003A3354">
        <w:rPr>
          <w:rFonts w:ascii="Times New Roman" w:hAnsi="Times New Roman" w:cs="Times New Roman"/>
          <w:sz w:val="20"/>
          <w:szCs w:val="20"/>
        </w:rPr>
        <w:tab/>
        <w:t xml:space="preserve">Phải có chứng khoán của ít nhất sáu (06) tổ chức phát hành, trừ trường hợp quỹ trái phiếu. </w:t>
      </w:r>
    </w:p>
    <w:p w14:paraId="14414846" w14:textId="0440DEAF" w:rsidR="003A3354" w:rsidRPr="003A3354" w:rsidRDefault="008C7F5E" w:rsidP="003A3354">
      <w:pPr>
        <w:spacing w:before="120" w:after="120"/>
        <w:ind w:left="360"/>
        <w:jc w:val="both"/>
        <w:rPr>
          <w:rFonts w:ascii="Times New Roman" w:hAnsi="Times New Roman" w:cs="Times New Roman"/>
          <w:sz w:val="20"/>
          <w:szCs w:val="20"/>
        </w:rPr>
      </w:pPr>
      <w:r w:rsidRPr="008C7F5E">
        <w:rPr>
          <w:rFonts w:ascii="Times New Roman" w:hAnsi="Times New Roman" w:cs="Times New Roman"/>
          <w:sz w:val="20"/>
          <w:szCs w:val="20"/>
        </w:rPr>
        <w:t xml:space="preserve">Cơ cấu đầu tư của Quỹ chỉ được vượt mức so với các hạn chế đầu tư đã quy định tại Điểm a, b, c, d, e, f và i </w:t>
      </w:r>
      <w:r w:rsidR="00584DA3">
        <w:rPr>
          <w:rFonts w:ascii="Times New Roman" w:hAnsi="Times New Roman" w:cs="Times New Roman"/>
          <w:sz w:val="20"/>
          <w:szCs w:val="20"/>
        </w:rPr>
        <w:t xml:space="preserve">nêu trên </w:t>
      </w:r>
      <w:r w:rsidR="00584DA3" w:rsidRPr="00584DA3">
        <w:rPr>
          <w:rFonts w:ascii="Times New Roman" w:hAnsi="Times New Roman" w:cs="Times New Roman"/>
          <w:sz w:val="20"/>
          <w:szCs w:val="20"/>
        </w:rPr>
        <w:t>và chỉ do các nguyên nhân như sau:</w:t>
      </w:r>
    </w:p>
    <w:p w14:paraId="277E67E5" w14:textId="77777777"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a)</w:t>
      </w:r>
      <w:r w:rsidRPr="003A3354">
        <w:rPr>
          <w:rFonts w:ascii="Times New Roman" w:hAnsi="Times New Roman" w:cs="Times New Roman"/>
          <w:sz w:val="20"/>
          <w:szCs w:val="20"/>
        </w:rPr>
        <w:tab/>
        <w:t>Biến động giá trên thị trường của tài sản trong danh mục đầu tư của Quỹ;</w:t>
      </w:r>
    </w:p>
    <w:p w14:paraId="37647417" w14:textId="73027B4E"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b)</w:t>
      </w:r>
      <w:r w:rsidRPr="003A3354">
        <w:rPr>
          <w:rFonts w:ascii="Times New Roman" w:hAnsi="Times New Roman" w:cs="Times New Roman"/>
          <w:sz w:val="20"/>
          <w:szCs w:val="20"/>
        </w:rPr>
        <w:tab/>
        <w:t xml:space="preserve">Thực hiện các khoản thanh toán </w:t>
      </w:r>
      <w:r w:rsidR="00F240B6">
        <w:rPr>
          <w:rFonts w:ascii="Times New Roman" w:hAnsi="Times New Roman" w:cs="Times New Roman"/>
          <w:sz w:val="20"/>
          <w:szCs w:val="20"/>
        </w:rPr>
        <w:t xml:space="preserve">của Quỹ theo quy định của </w:t>
      </w:r>
      <w:r w:rsidR="0084754E">
        <w:rPr>
          <w:rFonts w:ascii="Times New Roman" w:hAnsi="Times New Roman" w:cs="Times New Roman"/>
          <w:sz w:val="20"/>
          <w:szCs w:val="20"/>
        </w:rPr>
        <w:t>p</w:t>
      </w:r>
      <w:r w:rsidR="00F240B6">
        <w:rPr>
          <w:rFonts w:ascii="Times New Roman" w:hAnsi="Times New Roman" w:cs="Times New Roman"/>
          <w:sz w:val="20"/>
          <w:szCs w:val="20"/>
        </w:rPr>
        <w:t>háp luật, bao gồm việc thực hiện lệnh giao dịch của Nhà Đầu Tư</w:t>
      </w:r>
      <w:r w:rsidRPr="003A3354">
        <w:rPr>
          <w:rFonts w:ascii="Times New Roman" w:hAnsi="Times New Roman" w:cs="Times New Roman"/>
          <w:sz w:val="20"/>
          <w:szCs w:val="20"/>
        </w:rPr>
        <w:t>;</w:t>
      </w:r>
    </w:p>
    <w:p w14:paraId="0BF0E0B0" w14:textId="692875B2" w:rsidR="003A3354" w:rsidRPr="003A3354" w:rsidRDefault="00F240B6" w:rsidP="003A3354">
      <w:pPr>
        <w:spacing w:before="120" w:after="120"/>
        <w:ind w:left="360"/>
        <w:jc w:val="both"/>
        <w:rPr>
          <w:rFonts w:ascii="Times New Roman" w:hAnsi="Times New Roman" w:cs="Times New Roman"/>
          <w:sz w:val="20"/>
          <w:szCs w:val="20"/>
        </w:rPr>
      </w:pPr>
      <w:r>
        <w:rPr>
          <w:rFonts w:ascii="Times New Roman" w:hAnsi="Times New Roman" w:cs="Times New Roman"/>
          <w:sz w:val="20"/>
          <w:szCs w:val="20"/>
        </w:rPr>
        <w:t>c</w:t>
      </w:r>
      <w:r w:rsidR="003A3354" w:rsidRPr="003A3354">
        <w:rPr>
          <w:rFonts w:ascii="Times New Roman" w:hAnsi="Times New Roman" w:cs="Times New Roman"/>
          <w:sz w:val="20"/>
          <w:szCs w:val="20"/>
        </w:rPr>
        <w:t>)</w:t>
      </w:r>
      <w:r w:rsidR="003A3354" w:rsidRPr="003A3354">
        <w:rPr>
          <w:rFonts w:ascii="Times New Roman" w:hAnsi="Times New Roman" w:cs="Times New Roman"/>
          <w:sz w:val="20"/>
          <w:szCs w:val="20"/>
        </w:rPr>
        <w:tab/>
        <w:t xml:space="preserve">Hoạt động </w:t>
      </w:r>
      <w:r>
        <w:rPr>
          <w:rFonts w:ascii="Times New Roman" w:hAnsi="Times New Roman" w:cs="Times New Roman"/>
          <w:sz w:val="20"/>
          <w:szCs w:val="20"/>
        </w:rPr>
        <w:t xml:space="preserve">chia, tách, </w:t>
      </w:r>
      <w:r w:rsidR="003A3354" w:rsidRPr="003A3354">
        <w:rPr>
          <w:rFonts w:ascii="Times New Roman" w:hAnsi="Times New Roman" w:cs="Times New Roman"/>
          <w:sz w:val="20"/>
          <w:szCs w:val="20"/>
        </w:rPr>
        <w:t>hợp nhất, sáp nhập các tổ chức phát hành;</w:t>
      </w:r>
    </w:p>
    <w:p w14:paraId="32E87DE8" w14:textId="3B673B5E" w:rsidR="003A3354" w:rsidRPr="003A3354" w:rsidRDefault="00F240B6" w:rsidP="003A3354">
      <w:pPr>
        <w:spacing w:before="120" w:after="120"/>
        <w:ind w:left="360"/>
        <w:jc w:val="both"/>
        <w:rPr>
          <w:rFonts w:ascii="Times New Roman" w:hAnsi="Times New Roman" w:cs="Times New Roman"/>
          <w:sz w:val="20"/>
          <w:szCs w:val="20"/>
        </w:rPr>
      </w:pPr>
      <w:r>
        <w:rPr>
          <w:rFonts w:ascii="Times New Roman" w:hAnsi="Times New Roman" w:cs="Times New Roman"/>
          <w:sz w:val="20"/>
          <w:szCs w:val="20"/>
        </w:rPr>
        <w:t>d</w:t>
      </w:r>
      <w:r w:rsidR="003A3354" w:rsidRPr="003A3354">
        <w:rPr>
          <w:rFonts w:ascii="Times New Roman" w:hAnsi="Times New Roman" w:cs="Times New Roman"/>
          <w:sz w:val="20"/>
          <w:szCs w:val="20"/>
        </w:rPr>
        <w:t>)</w:t>
      </w:r>
      <w:r w:rsidR="003A3354" w:rsidRPr="003A3354">
        <w:rPr>
          <w:rFonts w:ascii="Times New Roman" w:hAnsi="Times New Roman" w:cs="Times New Roman"/>
          <w:sz w:val="20"/>
          <w:szCs w:val="20"/>
        </w:rPr>
        <w:tab/>
        <w:t>Quỹ mới được cấp phép thành lập hoặc do tách quỹ, hợp nhất quỹ, sáp nhập quỹ mà thời gian hoạt động không quá sáu (06) tháng</w:t>
      </w:r>
      <w:r>
        <w:rPr>
          <w:rFonts w:ascii="Times New Roman" w:hAnsi="Times New Roman" w:cs="Times New Roman"/>
          <w:sz w:val="20"/>
          <w:szCs w:val="20"/>
        </w:rPr>
        <w:t xml:space="preserve"> kể từ ngày được cấp Giấy Chứng Nhận Đăng Ký Lập Quỹ hoặc Giấy Chứng Nhận Đăng Ký Lập Quỹ điều chỉnh;</w:t>
      </w:r>
    </w:p>
    <w:p w14:paraId="1C32E914" w14:textId="025D4EA9" w:rsidR="003A3354" w:rsidRPr="003A3354" w:rsidRDefault="00F240B6" w:rsidP="003A3354">
      <w:pPr>
        <w:spacing w:before="120" w:after="120"/>
        <w:ind w:left="360"/>
        <w:jc w:val="both"/>
        <w:rPr>
          <w:rFonts w:ascii="Times New Roman" w:hAnsi="Times New Roman" w:cs="Times New Roman"/>
          <w:sz w:val="20"/>
          <w:szCs w:val="20"/>
        </w:rPr>
      </w:pPr>
      <w:r>
        <w:rPr>
          <w:rFonts w:ascii="Times New Roman" w:hAnsi="Times New Roman" w:cs="Times New Roman"/>
          <w:sz w:val="20"/>
          <w:szCs w:val="20"/>
        </w:rPr>
        <w:t>e</w:t>
      </w:r>
      <w:r w:rsidR="003A3354" w:rsidRPr="003A3354">
        <w:rPr>
          <w:rFonts w:ascii="Times New Roman" w:hAnsi="Times New Roman" w:cs="Times New Roman"/>
          <w:sz w:val="20"/>
          <w:szCs w:val="20"/>
        </w:rPr>
        <w:t>)</w:t>
      </w:r>
      <w:r w:rsidR="003A3354" w:rsidRPr="003A3354">
        <w:rPr>
          <w:rFonts w:ascii="Times New Roman" w:hAnsi="Times New Roman" w:cs="Times New Roman"/>
          <w:sz w:val="20"/>
          <w:szCs w:val="20"/>
        </w:rPr>
        <w:tab/>
        <w:t>Quỹ đang trong thời gian giải thể.</w:t>
      </w:r>
    </w:p>
    <w:p w14:paraId="211EDFBE" w14:textId="766F494E" w:rsidR="009E1A7A" w:rsidRPr="003A3354" w:rsidRDefault="006247A2" w:rsidP="003A3354">
      <w:pPr>
        <w:spacing w:before="120" w:after="120"/>
        <w:ind w:left="360"/>
        <w:jc w:val="both"/>
        <w:rPr>
          <w:rFonts w:ascii="Times New Roman" w:hAnsi="Times New Roman" w:cs="Times New Roman"/>
          <w:sz w:val="20"/>
          <w:szCs w:val="20"/>
        </w:rPr>
      </w:pPr>
      <w:r w:rsidRPr="006247A2">
        <w:rPr>
          <w:rFonts w:ascii="Times New Roman" w:hAnsi="Times New Roman" w:cs="Times New Roman"/>
          <w:sz w:val="20"/>
          <w:szCs w:val="20"/>
        </w:rPr>
        <w:t xml:space="preserve">Trong thời hạn ba (03) tháng kể từ ngày có các sai lệch phát sinh do các nguyên nhân quy định tai Điểm a, b, c và d </w:t>
      </w:r>
      <w:r>
        <w:rPr>
          <w:rFonts w:ascii="Times New Roman" w:hAnsi="Times New Roman" w:cs="Times New Roman"/>
          <w:sz w:val="20"/>
          <w:szCs w:val="20"/>
        </w:rPr>
        <w:t>nêu trên</w:t>
      </w:r>
      <w:r w:rsidRPr="006247A2">
        <w:rPr>
          <w:rFonts w:ascii="Times New Roman" w:hAnsi="Times New Roman" w:cs="Times New Roman"/>
          <w:sz w:val="20"/>
          <w:szCs w:val="20"/>
        </w:rPr>
        <w:t>, Công Ty Quản Lý Quỹ có nghĩa vụ thông báo cho Ủy Ban Chứng Khoán Nhà Nước và điều chỉnh lại cơ cấu danh mục đầu tư cho phù hợp với quy định.</w:t>
      </w:r>
    </w:p>
    <w:p w14:paraId="42A0C866" w14:textId="186CB041" w:rsidR="00171F86" w:rsidRPr="00171F86" w:rsidRDefault="00171F86" w:rsidP="00171F86">
      <w:pPr>
        <w:spacing w:before="120" w:after="120"/>
        <w:ind w:left="360"/>
        <w:jc w:val="both"/>
        <w:rPr>
          <w:rFonts w:ascii="Times New Roman" w:hAnsi="Times New Roman" w:cs="Times New Roman"/>
          <w:sz w:val="20"/>
          <w:szCs w:val="20"/>
        </w:rPr>
      </w:pPr>
      <w:r w:rsidRPr="00171F86">
        <w:rPr>
          <w:rFonts w:ascii="Times New Roman" w:hAnsi="Times New Roman" w:cs="Times New Roman"/>
          <w:sz w:val="20"/>
          <w:szCs w:val="20"/>
        </w:rPr>
        <w:t xml:space="preserve">Trường hợp sai lệch do Công Ty Quản Lý Quỹ không tuân thủ các hạn chế đầu tư theo quy định của pháp luật hoặc Điều Lệ quỹ, Công Ty Quản Lý Quỹ có trách nhiệm điều chỉnh lại danh mục đầu tư trong thời hạn mười lăm (15) ngày, kể từ ngày phát hiện ra sai lệch. Công Ty Quản Lý Quỹ phải bồi thường thiệt hại cho Quỹ (nếu có) và chịu mọi chi phí phát sinh liên quan đến việc điều chỉnh lại danh mục đầu tư. Nếu phát sinh lợi nhuận, phải hạch toán ngay mọi khoản lợi nhuận có được cho Quỹ. </w:t>
      </w:r>
    </w:p>
    <w:p w14:paraId="6729B9BC" w14:textId="2D1FCBBF" w:rsidR="00171F86" w:rsidRDefault="00171F86" w:rsidP="00171F86">
      <w:pPr>
        <w:spacing w:before="120" w:after="120"/>
        <w:ind w:left="360"/>
        <w:jc w:val="both"/>
        <w:rPr>
          <w:rFonts w:ascii="Times New Roman" w:hAnsi="Times New Roman" w:cs="Times New Roman"/>
          <w:sz w:val="20"/>
          <w:szCs w:val="20"/>
        </w:rPr>
      </w:pPr>
      <w:r w:rsidRPr="00171F86">
        <w:rPr>
          <w:rFonts w:ascii="Times New Roman" w:hAnsi="Times New Roman" w:cs="Times New Roman"/>
          <w:sz w:val="20"/>
          <w:szCs w:val="20"/>
        </w:rPr>
        <w:lastRenderedPageBreak/>
        <w:t>Trong thời hạn 05 ngày làm việc kể từ ngày hoàn tất việc điều chỉnh lại danh mục đầu tư, Công Ty Quản Lý Quỹ phải công bố thông tin theo quy định, đồng thời thông báo cho Ủy Ban Chứng Khoán Nhà Nước về các sai lệch cơ cấu danh mục đầu tư, nguyên nhân, thời điểm phát sinh hoặc phát hiện ra sự việc, mức độ thiệt hại và bồi thường thiệt hại cho Quỹ (nếu có) hoặc lợi nhuận tạo cho Quỹ (nếu có), biện pháp khắc phục, thời gian thực hiện, kết quả khắc phục.</w:t>
      </w:r>
    </w:p>
    <w:p w14:paraId="35065A3A" w14:textId="77777777" w:rsidR="003E3718" w:rsidRPr="00A12D65" w:rsidRDefault="00E34A50" w:rsidP="002A42A1">
      <w:pPr>
        <w:pStyle w:val="ListParagraph"/>
        <w:numPr>
          <w:ilvl w:val="0"/>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Kỳ kế toán, đơn vị tiền tệ sử dụng trong kế toán</w:t>
      </w:r>
    </w:p>
    <w:p w14:paraId="4FC021B6" w14:textId="77777777" w:rsidR="00B71FF1" w:rsidRPr="00A12D65"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Kỳ kế toán</w:t>
      </w:r>
    </w:p>
    <w:p w14:paraId="18DA1744" w14:textId="77777777" w:rsidR="00B71FF1" w:rsidRPr="00A12D65" w:rsidRDefault="00E34A50" w:rsidP="002A42A1">
      <w:pPr>
        <w:spacing w:before="120" w:after="120"/>
        <w:jc w:val="both"/>
        <w:rPr>
          <w:rFonts w:ascii="Times New Roman" w:hAnsi="Times New Roman" w:cs="Times New Roman"/>
          <w:sz w:val="20"/>
          <w:szCs w:val="20"/>
        </w:rPr>
      </w:pPr>
      <w:r w:rsidRPr="00A12D65">
        <w:rPr>
          <w:rFonts w:ascii="Times New Roman" w:hAnsi="Times New Roman" w:cs="Times New Roman"/>
          <w:sz w:val="20"/>
          <w:szCs w:val="20"/>
        </w:rPr>
        <w:t>Kỳ kế toán năm của quỹ là từ</w:t>
      </w:r>
      <w:r w:rsidR="00287ECC" w:rsidRPr="00A12D65">
        <w:rPr>
          <w:rFonts w:ascii="Times New Roman" w:hAnsi="Times New Roman" w:cs="Times New Roman"/>
          <w:sz w:val="20"/>
          <w:szCs w:val="20"/>
        </w:rPr>
        <w:t xml:space="preserve"> ngày 01 tháng </w:t>
      </w:r>
      <w:r w:rsidRPr="00A12D65">
        <w:rPr>
          <w:rFonts w:ascii="Times New Roman" w:hAnsi="Times New Roman" w:cs="Times New Roman"/>
          <w:sz w:val="20"/>
          <w:szCs w:val="20"/>
        </w:rPr>
        <w:t>01 đến ngày 31</w:t>
      </w:r>
      <w:r w:rsidR="00287ECC" w:rsidRPr="00A12D65">
        <w:rPr>
          <w:rFonts w:ascii="Times New Roman" w:hAnsi="Times New Roman" w:cs="Times New Roman"/>
          <w:sz w:val="20"/>
          <w:szCs w:val="20"/>
        </w:rPr>
        <w:t xml:space="preserve"> tháng </w:t>
      </w:r>
      <w:r w:rsidRPr="00A12D65">
        <w:rPr>
          <w:rFonts w:ascii="Times New Roman" w:hAnsi="Times New Roman" w:cs="Times New Roman"/>
          <w:sz w:val="20"/>
          <w:szCs w:val="20"/>
        </w:rPr>
        <w:t>12</w:t>
      </w:r>
      <w:r w:rsidR="00287ECC" w:rsidRPr="00A12D65">
        <w:rPr>
          <w:rFonts w:ascii="Times New Roman" w:hAnsi="Times New Roman" w:cs="Times New Roman"/>
          <w:sz w:val="20"/>
          <w:szCs w:val="20"/>
        </w:rPr>
        <w:t>.</w:t>
      </w:r>
    </w:p>
    <w:p w14:paraId="01BB3E82" w14:textId="77777777" w:rsidR="00B71FF1" w:rsidRPr="00A12D65"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 xml:space="preserve">Đơn vị tiền tệ sử dụng trong kế toán </w:t>
      </w:r>
    </w:p>
    <w:p w14:paraId="185664FB" w14:textId="42815D16" w:rsidR="00FE75CF" w:rsidRPr="008B3D9B" w:rsidRDefault="00E34A50" w:rsidP="008B3D9B">
      <w:pPr>
        <w:spacing w:before="120" w:after="120"/>
        <w:jc w:val="both"/>
        <w:rPr>
          <w:rFonts w:ascii="Times New Roman" w:hAnsi="Times New Roman" w:cs="Times New Roman"/>
          <w:sz w:val="20"/>
          <w:szCs w:val="20"/>
        </w:rPr>
      </w:pPr>
      <w:r w:rsidRPr="00A12D65">
        <w:rPr>
          <w:rFonts w:ascii="Times New Roman" w:hAnsi="Times New Roman" w:cs="Times New Roman"/>
          <w:sz w:val="20"/>
          <w:szCs w:val="20"/>
        </w:rPr>
        <w:t>Đơn vị tiền tệ sử dụng trong ghi chép kế toán là đồng Việt Nam (VNĐ).</w:t>
      </w:r>
    </w:p>
    <w:p w14:paraId="456CACAB" w14:textId="77777777" w:rsidR="00B71FF1" w:rsidRPr="00A12D65" w:rsidRDefault="00E34A50" w:rsidP="002A42A1">
      <w:pPr>
        <w:pStyle w:val="ListParagraph"/>
        <w:numPr>
          <w:ilvl w:val="0"/>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Chuẩn mực và Chế độ kế toán áp dụng</w:t>
      </w:r>
    </w:p>
    <w:p w14:paraId="7528EF40" w14:textId="77777777" w:rsidR="00B71FF1" w:rsidRPr="00A12D65"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Chế độ kế toán áp dụng</w:t>
      </w:r>
    </w:p>
    <w:p w14:paraId="3E6F6B94" w14:textId="336E53F9" w:rsidR="00B71FF1" w:rsidRPr="00A12D65" w:rsidRDefault="00366ED2" w:rsidP="002A42A1">
      <w:pPr>
        <w:spacing w:before="120" w:after="120"/>
        <w:jc w:val="both"/>
        <w:rPr>
          <w:rFonts w:ascii="Times New Roman" w:hAnsi="Times New Roman" w:cs="Times New Roman"/>
          <w:sz w:val="20"/>
          <w:szCs w:val="20"/>
        </w:rPr>
      </w:pPr>
      <w:r w:rsidRPr="00366ED2">
        <w:rPr>
          <w:rFonts w:ascii="Times New Roman" w:hAnsi="Times New Roman" w:cs="Times New Roman"/>
          <w:sz w:val="20"/>
          <w:szCs w:val="20"/>
        </w:rPr>
        <w:t>Quỹ áp dụng Chế độ Kế toán Quỹ mở ban hành theo Thông tư số 198/2012/TT-BTC ngày 15 tháng 11 năm 2012 của Bộ trưởng Bộ Tài chính và theo các chuẩn mực kế toán, hệ thống kế toán Việt Nam</w:t>
      </w:r>
      <w:r w:rsidR="00852E2C" w:rsidRPr="00A12D65">
        <w:rPr>
          <w:rFonts w:ascii="Times New Roman" w:hAnsi="Times New Roman" w:cs="Times New Roman"/>
          <w:sz w:val="20"/>
          <w:szCs w:val="20"/>
        </w:rPr>
        <w:t>.</w:t>
      </w:r>
    </w:p>
    <w:p w14:paraId="537ED406" w14:textId="77777777" w:rsidR="00B71FF1" w:rsidRPr="00A12D65"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Tuyên bố về việc tuân thủ Chuẩn mực kế toán và Chế độ kế toán</w:t>
      </w:r>
    </w:p>
    <w:p w14:paraId="4398BA0E" w14:textId="0A8047DE" w:rsidR="00B71FF1" w:rsidRPr="00A12D65" w:rsidRDefault="00D762F6" w:rsidP="002A42A1">
      <w:pPr>
        <w:spacing w:before="120" w:after="120"/>
        <w:jc w:val="both"/>
        <w:rPr>
          <w:rFonts w:ascii="Times New Roman" w:hAnsi="Times New Roman" w:cs="Times New Roman"/>
          <w:sz w:val="20"/>
          <w:szCs w:val="20"/>
        </w:rPr>
      </w:pPr>
      <w:r w:rsidRPr="00D762F6">
        <w:rPr>
          <w:rFonts w:ascii="Times New Roman" w:hAnsi="Times New Roman" w:cs="Times New Roman"/>
          <w:sz w:val="20"/>
          <w:szCs w:val="20"/>
        </w:rPr>
        <w:t>Các báo cáo tài chính của Quỹ được lập theo các Chuẩn mực Kế toán Việt Nam, chế độ kế toán Quỹ mở quy định theo thông tư số 198/2012/TT-BTC do Bộ Tài chính ban hành ngày 15 tháng 11 năm 2012 về chế độ kế toán áp dụng đối với Quỹ mở (“Thông tư 198/2012/TT-BTC”), Thông tư 181/2015/TT-BTC do Bộ Tài chính ban hành ngày 13 tháng 11 năm 2015 về chế độ kế toán áp dụng đối với Quỹ ETF và Quỹ mở, Thông tư số 98/2020/TT-BTC ngày 16 tháng 11 năm 2020 của Bộ trưởng Bộ Tài Chính về hướng dẫn hoạt động và quản lý quỹ đầu tư chứng khoán (“Thông tư 98/2020/TT-BTC”), các Chuẩn mực Kế toán Việt Nam, Chế độ Kế toán doanh nghiệp Việt Nam và các quy định có liên quan đến việc lập và trình bày báo cáo tài chính</w:t>
      </w:r>
      <w:r w:rsidR="00E366B4" w:rsidRPr="00A12D65">
        <w:rPr>
          <w:rFonts w:ascii="Times New Roman" w:hAnsi="Times New Roman" w:cs="Times New Roman"/>
          <w:sz w:val="20"/>
          <w:szCs w:val="20"/>
        </w:rPr>
        <w:t xml:space="preserve">. </w:t>
      </w:r>
    </w:p>
    <w:p w14:paraId="552676B0" w14:textId="77777777" w:rsidR="00B71FF1" w:rsidRPr="00A12D65"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 xml:space="preserve">Hình thức kế toán áp dụng </w:t>
      </w:r>
    </w:p>
    <w:p w14:paraId="3FA42257" w14:textId="77777777" w:rsidR="00B71FF1" w:rsidRPr="00A12D65" w:rsidRDefault="00E34A50" w:rsidP="002A42A1">
      <w:pPr>
        <w:spacing w:before="120" w:after="120"/>
        <w:jc w:val="both"/>
        <w:rPr>
          <w:rFonts w:ascii="Times New Roman" w:hAnsi="Times New Roman" w:cs="Times New Roman"/>
          <w:sz w:val="20"/>
          <w:szCs w:val="20"/>
        </w:rPr>
      </w:pPr>
      <w:r w:rsidRPr="00A12D65">
        <w:rPr>
          <w:rFonts w:ascii="Times New Roman" w:hAnsi="Times New Roman" w:cs="Times New Roman"/>
          <w:sz w:val="20"/>
          <w:szCs w:val="20"/>
        </w:rPr>
        <w:t>Quỹ áp dụng hình thức kế toán Nhật ký Chung.</w:t>
      </w:r>
      <w:r w:rsidRPr="00A12D65">
        <w:rPr>
          <w:rFonts w:ascii="Times New Roman" w:hAnsi="Times New Roman" w:cs="Times New Roman"/>
          <w:sz w:val="20"/>
          <w:szCs w:val="20"/>
        </w:rPr>
        <w:tab/>
      </w:r>
    </w:p>
    <w:p w14:paraId="16C64CBC" w14:textId="77777777" w:rsidR="00B71FF1" w:rsidRPr="00A12D65" w:rsidRDefault="00E34A50" w:rsidP="002A42A1">
      <w:pPr>
        <w:pStyle w:val="ListParagraph"/>
        <w:numPr>
          <w:ilvl w:val="0"/>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Các chính sách kế toán áp dụng</w:t>
      </w:r>
    </w:p>
    <w:p w14:paraId="507A75B4" w14:textId="77777777" w:rsidR="00B71FF1" w:rsidRPr="00A12D65"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Tiền và các khoản tương đương tiền</w:t>
      </w:r>
    </w:p>
    <w:p w14:paraId="05025715" w14:textId="77777777" w:rsidR="00B71FF1" w:rsidRPr="00A12D65" w:rsidRDefault="001746A9" w:rsidP="002A42A1">
      <w:pPr>
        <w:spacing w:before="120" w:after="120"/>
        <w:jc w:val="both"/>
        <w:rPr>
          <w:rFonts w:ascii="Times New Roman" w:hAnsi="Times New Roman" w:cs="Times New Roman"/>
          <w:sz w:val="20"/>
          <w:szCs w:val="20"/>
        </w:rPr>
      </w:pPr>
      <w:r w:rsidRPr="00A12D65">
        <w:rPr>
          <w:rFonts w:ascii="Times New Roman" w:hAnsi="Times New Roman" w:cs="Times New Roman"/>
          <w:sz w:val="20"/>
          <w:szCs w:val="20"/>
        </w:rPr>
        <w:t xml:space="preserve">Tiền và các khoản tương đương tiền bao gồm </w:t>
      </w:r>
      <w:r w:rsidR="00A86536" w:rsidRPr="00A12D65">
        <w:rPr>
          <w:rFonts w:ascii="Times New Roman" w:hAnsi="Times New Roman" w:cs="Times New Roman"/>
          <w:sz w:val="20"/>
          <w:szCs w:val="20"/>
        </w:rPr>
        <w:t xml:space="preserve">các khoản </w:t>
      </w:r>
      <w:r w:rsidRPr="00A12D65">
        <w:rPr>
          <w:rFonts w:ascii="Times New Roman" w:hAnsi="Times New Roman" w:cs="Times New Roman"/>
          <w:sz w:val="20"/>
          <w:szCs w:val="20"/>
        </w:rPr>
        <w:t xml:space="preserve">tiền gửi ngân hàng cho hoạt động của Quỹ, tiền gửi </w:t>
      </w:r>
      <w:r w:rsidR="00A86536" w:rsidRPr="00A12D65">
        <w:rPr>
          <w:rFonts w:ascii="Times New Roman" w:hAnsi="Times New Roman" w:cs="Times New Roman"/>
          <w:sz w:val="20"/>
          <w:szCs w:val="20"/>
        </w:rPr>
        <w:t xml:space="preserve">có kỳ hạn và các khoản đầu tư ngắn hạn có thời hạn gốc không quá ba (03) tháng, có </w:t>
      </w:r>
      <w:r w:rsidRPr="00A12D65">
        <w:rPr>
          <w:rFonts w:ascii="Times New Roman" w:hAnsi="Times New Roman" w:cs="Times New Roman"/>
          <w:sz w:val="20"/>
          <w:szCs w:val="20"/>
        </w:rPr>
        <w:t>khả năng</w:t>
      </w:r>
      <w:r w:rsidR="00A86536" w:rsidRPr="00A12D65">
        <w:rPr>
          <w:rFonts w:ascii="Times New Roman" w:hAnsi="Times New Roman" w:cs="Times New Roman"/>
          <w:sz w:val="20"/>
          <w:szCs w:val="20"/>
        </w:rPr>
        <w:t xml:space="preserve"> thanh khoản cao, </w:t>
      </w:r>
      <w:r w:rsidRPr="00A12D65">
        <w:rPr>
          <w:rFonts w:ascii="Times New Roman" w:hAnsi="Times New Roman" w:cs="Times New Roman"/>
          <w:sz w:val="20"/>
          <w:szCs w:val="20"/>
        </w:rPr>
        <w:t xml:space="preserve">dễ dàng </w:t>
      </w:r>
      <w:r w:rsidR="00A86536" w:rsidRPr="00A12D65">
        <w:rPr>
          <w:rFonts w:ascii="Times New Roman" w:hAnsi="Times New Roman" w:cs="Times New Roman"/>
          <w:sz w:val="20"/>
          <w:szCs w:val="20"/>
        </w:rPr>
        <w:t xml:space="preserve">chuyển đổi </w:t>
      </w:r>
      <w:r w:rsidRPr="00A12D65">
        <w:rPr>
          <w:rFonts w:ascii="Times New Roman" w:hAnsi="Times New Roman" w:cs="Times New Roman"/>
          <w:sz w:val="20"/>
          <w:szCs w:val="20"/>
        </w:rPr>
        <w:t xml:space="preserve">thành tiền và </w:t>
      </w:r>
      <w:r w:rsidR="00A86536" w:rsidRPr="00A12D65">
        <w:rPr>
          <w:rFonts w:ascii="Times New Roman" w:hAnsi="Times New Roman" w:cs="Times New Roman"/>
          <w:sz w:val="20"/>
          <w:szCs w:val="20"/>
        </w:rPr>
        <w:t>ít</w:t>
      </w:r>
      <w:r w:rsidRPr="00A12D65">
        <w:rPr>
          <w:rFonts w:ascii="Times New Roman" w:hAnsi="Times New Roman" w:cs="Times New Roman"/>
          <w:sz w:val="20"/>
          <w:szCs w:val="20"/>
        </w:rPr>
        <w:t xml:space="preserve"> rủi ro </w:t>
      </w:r>
      <w:r w:rsidR="00A86536" w:rsidRPr="00A12D65">
        <w:rPr>
          <w:rFonts w:ascii="Times New Roman" w:hAnsi="Times New Roman" w:cs="Times New Roman"/>
          <w:sz w:val="20"/>
          <w:szCs w:val="20"/>
        </w:rPr>
        <w:t>liên quan tới việc biến động giá trị.</w:t>
      </w:r>
    </w:p>
    <w:p w14:paraId="45D36831" w14:textId="040AFA63" w:rsidR="003E3718" w:rsidRPr="00A12D65" w:rsidRDefault="00E34A50" w:rsidP="008B2337">
      <w:pPr>
        <w:pStyle w:val="ListParagraph"/>
        <w:numPr>
          <w:ilvl w:val="1"/>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 xml:space="preserve">Nguyên tắc ghi nhận và phân loại các khoản đầu tư </w:t>
      </w:r>
    </w:p>
    <w:p w14:paraId="34345A65" w14:textId="17972EE9" w:rsidR="009570A5" w:rsidRPr="00A12D65" w:rsidRDefault="009570A5" w:rsidP="009570A5">
      <w:pPr>
        <w:pStyle w:val="ListParagraph"/>
        <w:spacing w:before="120" w:after="120"/>
        <w:ind w:left="0"/>
        <w:contextualSpacing w:val="0"/>
        <w:jc w:val="both"/>
        <w:rPr>
          <w:rFonts w:ascii="Times New Roman" w:hAnsi="Times New Roman" w:cs="Times New Roman"/>
          <w:bCs/>
          <w:sz w:val="20"/>
          <w:szCs w:val="20"/>
        </w:rPr>
      </w:pPr>
      <w:r w:rsidRPr="00A12D65">
        <w:rPr>
          <w:rFonts w:ascii="Times New Roman" w:hAnsi="Times New Roman" w:cs="Times New Roman"/>
          <w:bCs/>
          <w:sz w:val="20"/>
          <w:szCs w:val="20"/>
        </w:rPr>
        <w:t>Các khoản đầu tư của Quỹ bao gồm các khoản đầu tư vào các chứng khoán niêm yết, trái phiếu chưa niêm yết, chứng chỉ tiền gửi và các khoản tiền gửi có kỳ hạn trên ba (03) tháng.</w:t>
      </w:r>
    </w:p>
    <w:p w14:paraId="5A50F60B" w14:textId="77777777" w:rsidR="00B71FF1" w:rsidRPr="00A12D65" w:rsidRDefault="00E34A50" w:rsidP="008B2337">
      <w:pPr>
        <w:pStyle w:val="ListParagraph"/>
        <w:keepNext/>
        <w:keepLines/>
        <w:numPr>
          <w:ilvl w:val="1"/>
          <w:numId w:val="3"/>
        </w:numPr>
        <w:spacing w:before="120" w:after="120"/>
        <w:ind w:left="29" w:hanging="461"/>
        <w:contextualSpacing w:val="0"/>
        <w:jc w:val="both"/>
        <w:rPr>
          <w:rFonts w:ascii="Times New Roman" w:hAnsi="Times New Roman" w:cs="Times New Roman"/>
          <w:b/>
          <w:i/>
          <w:sz w:val="20"/>
          <w:szCs w:val="20"/>
          <w:lang w:val="nl-NL"/>
        </w:rPr>
      </w:pPr>
      <w:r w:rsidRPr="00A12D65">
        <w:rPr>
          <w:rFonts w:ascii="Times New Roman" w:hAnsi="Times New Roman" w:cs="Times New Roman"/>
          <w:b/>
          <w:i/>
          <w:sz w:val="20"/>
          <w:szCs w:val="20"/>
          <w:lang w:val="nl-NL"/>
        </w:rPr>
        <w:t>Nguyên tắc phân loại</w:t>
      </w:r>
    </w:p>
    <w:p w14:paraId="6EFBE074" w14:textId="619C98C6" w:rsidR="00B71FF1" w:rsidRPr="00A12D65" w:rsidRDefault="00E34A50" w:rsidP="008B2337">
      <w:pPr>
        <w:spacing w:before="120" w:after="120"/>
        <w:jc w:val="both"/>
        <w:rPr>
          <w:rFonts w:ascii="Times New Roman" w:hAnsi="Times New Roman" w:cs="Times New Roman"/>
          <w:sz w:val="20"/>
          <w:szCs w:val="20"/>
          <w:lang w:val="nl-NL"/>
        </w:rPr>
      </w:pPr>
      <w:r w:rsidRPr="00A12D65">
        <w:rPr>
          <w:rFonts w:ascii="Times New Roman" w:hAnsi="Times New Roman" w:cs="Times New Roman"/>
          <w:sz w:val="20"/>
          <w:szCs w:val="20"/>
          <w:lang w:val="nl-NL"/>
        </w:rPr>
        <w:t xml:space="preserve">Quỹ phân loại các chứng khoán niêm yết được mua với mục đích kinh doanh là chứng khoán kinh doanh. </w:t>
      </w:r>
    </w:p>
    <w:p w14:paraId="4FDEC7E3" w14:textId="77777777" w:rsidR="00B71FF1" w:rsidRPr="00A12D65" w:rsidRDefault="00E34A50" w:rsidP="008B2337">
      <w:pPr>
        <w:pStyle w:val="ListParagraph"/>
        <w:keepNext/>
        <w:keepLines/>
        <w:numPr>
          <w:ilvl w:val="1"/>
          <w:numId w:val="3"/>
        </w:numPr>
        <w:spacing w:before="120" w:after="120"/>
        <w:ind w:left="29" w:hanging="461"/>
        <w:contextualSpacing w:val="0"/>
        <w:jc w:val="both"/>
        <w:rPr>
          <w:rFonts w:ascii="Times New Roman" w:hAnsi="Times New Roman" w:cs="Times New Roman"/>
          <w:b/>
          <w:i/>
          <w:sz w:val="20"/>
          <w:szCs w:val="20"/>
          <w:lang w:val="nl-NL"/>
        </w:rPr>
      </w:pPr>
      <w:r w:rsidRPr="00A12D65">
        <w:rPr>
          <w:rFonts w:ascii="Times New Roman" w:hAnsi="Times New Roman" w:cs="Times New Roman"/>
          <w:b/>
          <w:i/>
          <w:sz w:val="20"/>
          <w:szCs w:val="20"/>
          <w:lang w:val="nl-NL"/>
        </w:rPr>
        <w:t>Ghi nhận/chấm dứt ghi nhận</w:t>
      </w:r>
    </w:p>
    <w:p w14:paraId="29B43AE9" w14:textId="77777777" w:rsidR="001E39F1" w:rsidRPr="00A12D65" w:rsidRDefault="001E39F1" w:rsidP="008B2337">
      <w:pPr>
        <w:spacing w:before="120" w:after="120"/>
        <w:jc w:val="both"/>
        <w:rPr>
          <w:rFonts w:ascii="Times New Roman" w:hAnsi="Times New Roman" w:cs="Times New Roman"/>
          <w:sz w:val="20"/>
          <w:szCs w:val="20"/>
          <w:lang w:val="nl-NL"/>
        </w:rPr>
      </w:pPr>
      <w:r w:rsidRPr="00A12D65">
        <w:rPr>
          <w:rFonts w:ascii="Times New Roman" w:hAnsi="Times New Roman" w:cs="Times New Roman"/>
          <w:sz w:val="20"/>
          <w:szCs w:val="20"/>
          <w:lang w:val="nl-NL"/>
        </w:rPr>
        <w:t>Quỹ ghi nhận các khoản đầu tư chứng khoán tại ngày giao dịch. Các khoản đầu tư chứng khoán được chấm dứt ghi nhận khi quyền được nhận dòng tiền từ khoản đầu tư chứng khoán đó đã chấm dứt hoặc Quỹ đã chuyển phần lớn rủi ro và lợi ích gắn liền với quyền sở hữu chứng khoán.</w:t>
      </w:r>
    </w:p>
    <w:p w14:paraId="193B97C0" w14:textId="3DB9CA69" w:rsidR="00B71FF1" w:rsidRDefault="00A41DFC" w:rsidP="008B2337">
      <w:pPr>
        <w:spacing w:before="120" w:after="120"/>
        <w:jc w:val="both"/>
        <w:rPr>
          <w:rFonts w:ascii="Times New Roman" w:hAnsi="Times New Roman" w:cs="Times New Roman"/>
          <w:sz w:val="20"/>
          <w:szCs w:val="20"/>
          <w:lang w:val="nl-NL"/>
        </w:rPr>
      </w:pPr>
      <w:r w:rsidRPr="00A12D65">
        <w:rPr>
          <w:rFonts w:ascii="Times New Roman" w:hAnsi="Times New Roman" w:cs="Times New Roman"/>
          <w:sz w:val="20"/>
          <w:szCs w:val="20"/>
          <w:lang w:val="nl-NL"/>
        </w:rPr>
        <w:t>Giá vốn của chứng khoán kinh doanh được tính theo phương pháp bình quân gia quyền</w:t>
      </w:r>
      <w:r w:rsidR="00E34A50" w:rsidRPr="00A12D65">
        <w:rPr>
          <w:rFonts w:ascii="Times New Roman" w:hAnsi="Times New Roman" w:cs="Times New Roman"/>
          <w:sz w:val="20"/>
          <w:szCs w:val="20"/>
          <w:lang w:val="nl-NL"/>
        </w:rPr>
        <w:t>.</w:t>
      </w:r>
    </w:p>
    <w:p w14:paraId="1B96F600" w14:textId="77777777" w:rsidR="00D6401F" w:rsidRPr="00A12D65" w:rsidRDefault="00D6401F" w:rsidP="008B2337">
      <w:pPr>
        <w:spacing w:before="120" w:after="120"/>
        <w:jc w:val="both"/>
        <w:rPr>
          <w:rFonts w:ascii="Times New Roman" w:hAnsi="Times New Roman" w:cs="Times New Roman"/>
          <w:sz w:val="20"/>
          <w:szCs w:val="20"/>
          <w:lang w:val="nl-NL"/>
        </w:rPr>
      </w:pPr>
    </w:p>
    <w:p w14:paraId="1E396037" w14:textId="77777777" w:rsidR="00B71FF1" w:rsidRPr="00A12D65" w:rsidRDefault="00E34A50" w:rsidP="008B2337">
      <w:pPr>
        <w:pStyle w:val="ListParagraph"/>
        <w:keepNext/>
        <w:keepLines/>
        <w:numPr>
          <w:ilvl w:val="1"/>
          <w:numId w:val="3"/>
        </w:numPr>
        <w:spacing w:before="120" w:after="120"/>
        <w:ind w:left="29" w:hanging="461"/>
        <w:contextualSpacing w:val="0"/>
        <w:jc w:val="both"/>
        <w:rPr>
          <w:rFonts w:ascii="Times New Roman" w:hAnsi="Times New Roman" w:cs="Times New Roman"/>
          <w:b/>
          <w:i/>
          <w:sz w:val="20"/>
          <w:szCs w:val="20"/>
          <w:lang w:val="nl-NL"/>
        </w:rPr>
      </w:pPr>
      <w:r w:rsidRPr="00A12D65">
        <w:rPr>
          <w:rFonts w:ascii="Times New Roman" w:hAnsi="Times New Roman" w:cs="Times New Roman"/>
          <w:b/>
          <w:i/>
          <w:sz w:val="20"/>
          <w:szCs w:val="20"/>
          <w:lang w:val="nl-NL"/>
        </w:rPr>
        <w:lastRenderedPageBreak/>
        <w:t>Ghi nhận ban đầu</w:t>
      </w:r>
    </w:p>
    <w:p w14:paraId="1A2CF20D" w14:textId="77777777" w:rsidR="00284965" w:rsidRPr="00A12D65" w:rsidRDefault="00284965" w:rsidP="00EF7C24">
      <w:pPr>
        <w:spacing w:before="120" w:after="120" w:line="300" w:lineRule="auto"/>
        <w:jc w:val="both"/>
        <w:rPr>
          <w:rFonts w:ascii="Times New Roman" w:hAnsi="Times New Roman" w:cs="Times New Roman"/>
          <w:sz w:val="20"/>
          <w:szCs w:val="20"/>
          <w:lang w:val="nl-NL"/>
        </w:rPr>
      </w:pPr>
      <w:r w:rsidRPr="00A12D65">
        <w:rPr>
          <w:rFonts w:ascii="Times New Roman" w:hAnsi="Times New Roman" w:cs="Times New Roman"/>
          <w:sz w:val="20"/>
          <w:szCs w:val="20"/>
          <w:lang w:val="nl-NL"/>
        </w:rPr>
        <w:t xml:space="preserve">Các khoản đầu tư được ghi nhận ban đầu theo giá mua </w:t>
      </w:r>
      <w:r w:rsidR="006B7F4D" w:rsidRPr="00A12D65">
        <w:rPr>
          <w:rFonts w:ascii="Times New Roman" w:hAnsi="Times New Roman" w:cs="Times New Roman"/>
          <w:sz w:val="20"/>
          <w:szCs w:val="20"/>
          <w:lang w:val="nl-NL"/>
        </w:rPr>
        <w:t xml:space="preserve">nhưng không bao gồm các khoản chi phí liên quan đến việc mua các khoản đầu tư đó như phí môi giới, phí giao dịch và phí ngân hàng... </w:t>
      </w:r>
      <w:r w:rsidRPr="00A12D65">
        <w:rPr>
          <w:rFonts w:ascii="Times New Roman" w:hAnsi="Times New Roman" w:cs="Times New Roman"/>
          <w:sz w:val="20"/>
          <w:szCs w:val="20"/>
          <w:lang w:val="nl-NL"/>
        </w:rPr>
        <w:t xml:space="preserve">và được đánh giá lại tại ngày lập báo cáo tình hình tài chính theo Thông tư số 198/2012/TT-BTC Bộ Tài chính ban hành về chế độ kế toán áp dụng đối với quỹ mở. </w:t>
      </w:r>
    </w:p>
    <w:p w14:paraId="494EAEEB" w14:textId="77777777" w:rsidR="00B71FF1" w:rsidRPr="00A12D65" w:rsidRDefault="00284965" w:rsidP="00EF7C24">
      <w:pPr>
        <w:spacing w:before="120" w:after="120" w:line="300" w:lineRule="auto"/>
        <w:jc w:val="both"/>
        <w:rPr>
          <w:rFonts w:ascii="Times New Roman" w:hAnsi="Times New Roman" w:cs="Times New Roman"/>
          <w:sz w:val="20"/>
          <w:szCs w:val="20"/>
          <w:lang w:val="nl-NL"/>
        </w:rPr>
      </w:pPr>
      <w:r w:rsidRPr="00A12D65">
        <w:rPr>
          <w:rFonts w:ascii="Times New Roman" w:hAnsi="Times New Roman" w:cs="Times New Roman"/>
          <w:sz w:val="20"/>
          <w:szCs w:val="20"/>
          <w:lang w:val="nl-NL"/>
        </w:rPr>
        <w:t>Cổ phiếu thưởng và cổ tức chia bằng cổ phiếu được hạch toán vào các khoản đầu tư với giá trị bằng không (0) và được đánh giá lại theo giá trị của các cổ phiếu đó vào ngày lập báo cáo tình hình tài chính</w:t>
      </w:r>
      <w:r w:rsidR="00E34A50" w:rsidRPr="00A12D65">
        <w:rPr>
          <w:rFonts w:ascii="Times New Roman" w:hAnsi="Times New Roman" w:cs="Times New Roman"/>
          <w:sz w:val="20"/>
          <w:szCs w:val="20"/>
          <w:lang w:val="nl-NL"/>
        </w:rPr>
        <w:t>.</w:t>
      </w:r>
    </w:p>
    <w:p w14:paraId="6A99512C" w14:textId="77777777" w:rsidR="000839E2" w:rsidRPr="00A12D65" w:rsidRDefault="00E34A50" w:rsidP="00EF7C24">
      <w:pPr>
        <w:pStyle w:val="ListParagraph"/>
        <w:keepNext/>
        <w:keepLines/>
        <w:numPr>
          <w:ilvl w:val="1"/>
          <w:numId w:val="3"/>
        </w:numPr>
        <w:spacing w:before="120" w:after="120" w:line="300" w:lineRule="auto"/>
        <w:ind w:left="29" w:hanging="461"/>
        <w:contextualSpacing w:val="0"/>
        <w:jc w:val="both"/>
        <w:rPr>
          <w:rFonts w:ascii="Times New Roman" w:hAnsi="Times New Roman" w:cs="Times New Roman"/>
          <w:b/>
          <w:i/>
          <w:sz w:val="20"/>
          <w:szCs w:val="20"/>
          <w:lang w:val="nl-NL"/>
        </w:rPr>
      </w:pPr>
      <w:r w:rsidRPr="00A12D65">
        <w:rPr>
          <w:rFonts w:ascii="Times New Roman" w:hAnsi="Times New Roman" w:cs="Times New Roman"/>
          <w:b/>
          <w:i/>
          <w:sz w:val="20"/>
          <w:szCs w:val="20"/>
          <w:lang w:val="nl-NL"/>
        </w:rPr>
        <w:t>Đánh giá lại</w:t>
      </w:r>
      <w:r w:rsidRPr="00A12D65">
        <w:rPr>
          <w:rFonts w:ascii="Times New Roman" w:hAnsi="Times New Roman" w:cs="Times New Roman"/>
          <w:b/>
          <w:i/>
          <w:sz w:val="20"/>
          <w:szCs w:val="20"/>
          <w:lang w:val="nl-NL"/>
        </w:rPr>
        <w:tab/>
      </w:r>
      <w:r w:rsidRPr="00A12D65">
        <w:rPr>
          <w:rFonts w:ascii="Times New Roman" w:hAnsi="Times New Roman" w:cs="Times New Roman"/>
          <w:b/>
          <w:i/>
          <w:sz w:val="20"/>
          <w:szCs w:val="20"/>
          <w:lang w:val="nl-NL"/>
        </w:rPr>
        <w:tab/>
      </w:r>
      <w:r w:rsidRPr="00A12D65">
        <w:rPr>
          <w:rFonts w:ascii="Times New Roman" w:hAnsi="Times New Roman" w:cs="Times New Roman"/>
          <w:b/>
          <w:i/>
          <w:sz w:val="20"/>
          <w:szCs w:val="20"/>
          <w:lang w:val="nl-NL"/>
        </w:rPr>
        <w:tab/>
      </w:r>
      <w:r w:rsidRPr="00A12D65">
        <w:rPr>
          <w:rFonts w:ascii="Times New Roman" w:hAnsi="Times New Roman" w:cs="Times New Roman"/>
          <w:b/>
          <w:i/>
          <w:sz w:val="20"/>
          <w:szCs w:val="20"/>
          <w:lang w:val="nl-NL"/>
        </w:rPr>
        <w:tab/>
      </w:r>
      <w:r w:rsidRPr="00A12D65">
        <w:rPr>
          <w:rFonts w:ascii="Times New Roman" w:hAnsi="Times New Roman" w:cs="Times New Roman"/>
          <w:b/>
          <w:i/>
          <w:sz w:val="20"/>
          <w:szCs w:val="20"/>
          <w:lang w:val="nl-NL"/>
        </w:rPr>
        <w:tab/>
      </w:r>
      <w:r w:rsidRPr="00A12D65">
        <w:rPr>
          <w:rFonts w:ascii="Times New Roman" w:hAnsi="Times New Roman" w:cs="Times New Roman"/>
          <w:b/>
          <w:i/>
          <w:sz w:val="20"/>
          <w:szCs w:val="20"/>
          <w:lang w:val="nl-NL"/>
        </w:rPr>
        <w:tab/>
      </w:r>
      <w:r w:rsidRPr="00A12D65">
        <w:rPr>
          <w:rFonts w:ascii="Times New Roman" w:hAnsi="Times New Roman" w:cs="Times New Roman"/>
          <w:b/>
          <w:i/>
          <w:sz w:val="20"/>
          <w:szCs w:val="20"/>
          <w:lang w:val="nl-NL"/>
        </w:rPr>
        <w:tab/>
      </w:r>
    </w:p>
    <w:p w14:paraId="51133B9B" w14:textId="7BB03CA8" w:rsidR="00413AB1" w:rsidRDefault="001E39F1" w:rsidP="00EF7C24">
      <w:pPr>
        <w:spacing w:before="120" w:after="120" w:line="300" w:lineRule="auto"/>
        <w:jc w:val="both"/>
        <w:rPr>
          <w:rFonts w:ascii="Times New Roman" w:hAnsi="Times New Roman" w:cs="Times New Roman"/>
          <w:bCs/>
          <w:sz w:val="20"/>
          <w:szCs w:val="20"/>
          <w:lang w:val="nl-NL"/>
        </w:rPr>
      </w:pPr>
      <w:r w:rsidRPr="00A12D65">
        <w:rPr>
          <w:rFonts w:ascii="Times New Roman" w:hAnsi="Times New Roman" w:cs="Times New Roman"/>
          <w:sz w:val="20"/>
          <w:szCs w:val="20"/>
          <w:lang w:val="nl-NL"/>
        </w:rPr>
        <w:t xml:space="preserve">Phương pháp đánh giá lại các khoản đầu tư được quy định </w:t>
      </w:r>
      <w:r w:rsidR="004940FB">
        <w:rPr>
          <w:rFonts w:ascii="Times New Roman" w:hAnsi="Times New Roman" w:cs="Times New Roman"/>
          <w:sz w:val="20"/>
          <w:szCs w:val="20"/>
          <w:lang w:val="nl-NL"/>
        </w:rPr>
        <w:t xml:space="preserve">cụ thể </w:t>
      </w:r>
      <w:r w:rsidRPr="00A12D65">
        <w:rPr>
          <w:rFonts w:ascii="Times New Roman" w:hAnsi="Times New Roman" w:cs="Times New Roman"/>
          <w:sz w:val="20"/>
          <w:szCs w:val="20"/>
          <w:lang w:val="nl-NL"/>
        </w:rPr>
        <w:t xml:space="preserve">trong Sổ tay Định giá được xây dựng phù hợp với phương pháp xác định giá trị tài sản quy định </w:t>
      </w:r>
      <w:r w:rsidR="009554AE">
        <w:rPr>
          <w:rFonts w:ascii="Times New Roman" w:hAnsi="Times New Roman" w:cs="Times New Roman"/>
          <w:sz w:val="20"/>
          <w:szCs w:val="20"/>
          <w:lang w:val="nl-NL"/>
        </w:rPr>
        <w:t xml:space="preserve">của </w:t>
      </w:r>
      <w:r w:rsidRPr="00A12D65">
        <w:rPr>
          <w:rFonts w:ascii="Times New Roman" w:hAnsi="Times New Roman" w:cs="Times New Roman"/>
          <w:sz w:val="20"/>
          <w:szCs w:val="20"/>
          <w:lang w:val="nl-NL"/>
        </w:rPr>
        <w:t>Bản Cáo Bạch</w:t>
      </w:r>
      <w:r w:rsidR="009554AE">
        <w:rPr>
          <w:rFonts w:ascii="Times New Roman" w:hAnsi="Times New Roman" w:cs="Times New Roman"/>
          <w:sz w:val="20"/>
          <w:szCs w:val="20"/>
          <w:lang w:val="nl-NL"/>
        </w:rPr>
        <w:t xml:space="preserve"> Điều Lệ Quỹ</w:t>
      </w:r>
      <w:r w:rsidR="00C306ED">
        <w:rPr>
          <w:rFonts w:ascii="Times New Roman" w:hAnsi="Times New Roman" w:cs="Times New Roman"/>
          <w:sz w:val="20"/>
          <w:szCs w:val="20"/>
          <w:lang w:val="nl-NL"/>
        </w:rPr>
        <w:t xml:space="preserve"> và</w:t>
      </w:r>
      <w:r w:rsidRPr="00A12D65">
        <w:rPr>
          <w:rFonts w:ascii="Times New Roman" w:hAnsi="Times New Roman" w:cs="Times New Roman"/>
          <w:sz w:val="20"/>
          <w:szCs w:val="20"/>
          <w:lang w:val="nl-NL"/>
        </w:rPr>
        <w:t xml:space="preserve"> </w:t>
      </w:r>
      <w:r w:rsidR="004940FB" w:rsidRPr="00E04126">
        <w:rPr>
          <w:rFonts w:ascii="Times New Roman" w:eastAsia="Times New Roman" w:hAnsi="Times New Roman" w:cs="Times New Roman"/>
          <w:bCs/>
          <w:sz w:val="20"/>
          <w:szCs w:val="20"/>
          <w:lang w:val="nl-NL" w:eastAsia="en-GB"/>
        </w:rPr>
        <w:t>các văn bản có liên quan khác</w:t>
      </w:r>
      <w:r w:rsidR="00C306ED" w:rsidRPr="004940FB">
        <w:rPr>
          <w:rFonts w:ascii="Times New Roman" w:hAnsi="Times New Roman" w:cs="Times New Roman"/>
          <w:bCs/>
          <w:sz w:val="20"/>
          <w:szCs w:val="20"/>
          <w:lang w:val="nl-NL"/>
        </w:rPr>
        <w:t>.</w:t>
      </w:r>
    </w:p>
    <w:p w14:paraId="6333B629" w14:textId="77777777" w:rsidR="00B71FF1" w:rsidRPr="00A12D65" w:rsidRDefault="00E34A50" w:rsidP="00EF7C24">
      <w:pPr>
        <w:pStyle w:val="ListParagraph"/>
        <w:numPr>
          <w:ilvl w:val="1"/>
          <w:numId w:val="16"/>
        </w:numPr>
        <w:spacing w:after="120" w:line="300" w:lineRule="auto"/>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Các khoản phải thu</w:t>
      </w:r>
    </w:p>
    <w:p w14:paraId="51E0396E" w14:textId="77777777" w:rsidR="004875EC" w:rsidRPr="00A12D65" w:rsidRDefault="004875EC" w:rsidP="00EF7C24">
      <w:pPr>
        <w:spacing w:after="120" w:line="300" w:lineRule="auto"/>
        <w:jc w:val="both"/>
        <w:rPr>
          <w:rFonts w:ascii="Times New Roman" w:hAnsi="Times New Roman" w:cs="Times New Roman"/>
          <w:sz w:val="20"/>
          <w:szCs w:val="20"/>
        </w:rPr>
      </w:pPr>
      <w:r w:rsidRPr="00A12D65">
        <w:rPr>
          <w:rFonts w:ascii="Times New Roman" w:hAnsi="Times New Roman" w:cs="Times New Roman"/>
          <w:sz w:val="20"/>
          <w:szCs w:val="20"/>
        </w:rPr>
        <w:t>Các khoản phải thu bao gồm những khoản phải thu từ hoạt động bán chứng khoán, phải thu cổ tức, lãi trái phiếu, lãi tiền gửi ngân hàng và các khoản phải thu khác. Các khoản phải thu được phản ánh theo nguyên giá trừ đi dự phòng phải thu khó đòi.</w:t>
      </w:r>
    </w:p>
    <w:p w14:paraId="22081870" w14:textId="77777777" w:rsidR="004875EC" w:rsidRPr="00A12D65" w:rsidRDefault="004875EC" w:rsidP="00EF7C24">
      <w:pPr>
        <w:spacing w:after="120" w:line="300" w:lineRule="auto"/>
        <w:jc w:val="both"/>
        <w:rPr>
          <w:rFonts w:ascii="Times New Roman" w:hAnsi="Times New Roman" w:cs="Times New Roman"/>
          <w:sz w:val="20"/>
          <w:szCs w:val="20"/>
        </w:rPr>
      </w:pPr>
      <w:r w:rsidRPr="00A12D65">
        <w:rPr>
          <w:rFonts w:ascii="Times New Roman" w:hAnsi="Times New Roman" w:cs="Times New Roman"/>
          <w:sz w:val="20"/>
          <w:szCs w:val="20"/>
        </w:rPr>
        <w:t xml:space="preserve">Các khoản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pháp luật truy tố, xét xử hoặc đang thi hành án hoặc đã chết. </w:t>
      </w:r>
    </w:p>
    <w:p w14:paraId="2B9E549C" w14:textId="2E6314C8" w:rsidR="00B71FF1" w:rsidRPr="00A12D65" w:rsidRDefault="00AB426C"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val="vi-VN" w:eastAsia="en-GB"/>
        </w:rPr>
        <w:t xml:space="preserve">Đối với các khoản nợ phải thu quá hạn thanh toán được trích lập thì mức trích lập dự phòng theo hướng dẫn của Thông tư số </w:t>
      </w:r>
      <w:r w:rsidRPr="00A12D65">
        <w:rPr>
          <w:rFonts w:ascii="Times New Roman" w:eastAsia="Times New Roman" w:hAnsi="Times New Roman" w:cs="Times New Roman"/>
          <w:bCs/>
          <w:sz w:val="20"/>
          <w:szCs w:val="20"/>
          <w:lang w:eastAsia="en-GB"/>
        </w:rPr>
        <w:t>4</w:t>
      </w:r>
      <w:r w:rsidRPr="00A12D65">
        <w:rPr>
          <w:rFonts w:ascii="Times New Roman" w:eastAsia="Times New Roman" w:hAnsi="Times New Roman" w:cs="Times New Roman"/>
          <w:bCs/>
          <w:sz w:val="20"/>
          <w:szCs w:val="20"/>
          <w:lang w:val="vi-VN" w:eastAsia="en-GB"/>
        </w:rPr>
        <w:t>8/20</w:t>
      </w:r>
      <w:r w:rsidRPr="00A12D65">
        <w:rPr>
          <w:rFonts w:ascii="Times New Roman" w:eastAsia="Times New Roman" w:hAnsi="Times New Roman" w:cs="Times New Roman"/>
          <w:bCs/>
          <w:sz w:val="20"/>
          <w:szCs w:val="20"/>
          <w:lang w:eastAsia="en-GB"/>
        </w:rPr>
        <w:t>1</w:t>
      </w:r>
      <w:r w:rsidRPr="00A12D65">
        <w:rPr>
          <w:rFonts w:ascii="Times New Roman" w:eastAsia="Times New Roman" w:hAnsi="Times New Roman" w:cs="Times New Roman"/>
          <w:bCs/>
          <w:sz w:val="20"/>
          <w:szCs w:val="20"/>
          <w:lang w:val="vi-VN" w:eastAsia="en-GB"/>
        </w:rPr>
        <w:t xml:space="preserve">9/TT-BTC do Bộ Tài Chính ban hành ngày </w:t>
      </w:r>
      <w:r w:rsidR="00BD2B14" w:rsidRPr="00A12D65">
        <w:rPr>
          <w:rFonts w:ascii="Times New Roman" w:eastAsia="Times New Roman" w:hAnsi="Times New Roman" w:cs="Times New Roman"/>
          <w:bCs/>
          <w:sz w:val="20"/>
          <w:szCs w:val="20"/>
          <w:lang w:eastAsia="en-GB"/>
        </w:rPr>
        <w:t>08</w:t>
      </w:r>
      <w:r w:rsidRPr="00A12D65">
        <w:rPr>
          <w:rFonts w:ascii="Times New Roman" w:eastAsia="Times New Roman" w:hAnsi="Times New Roman" w:cs="Times New Roman"/>
          <w:bCs/>
          <w:sz w:val="20"/>
          <w:szCs w:val="20"/>
          <w:lang w:val="vi-VN" w:eastAsia="en-GB"/>
        </w:rPr>
        <w:t xml:space="preserve"> tháng </w:t>
      </w:r>
      <w:r w:rsidR="00BD2B14" w:rsidRPr="00A12D65">
        <w:rPr>
          <w:rFonts w:ascii="Times New Roman" w:eastAsia="Times New Roman" w:hAnsi="Times New Roman" w:cs="Times New Roman"/>
          <w:bCs/>
          <w:sz w:val="20"/>
          <w:szCs w:val="20"/>
          <w:lang w:eastAsia="en-GB"/>
        </w:rPr>
        <w:t>08</w:t>
      </w:r>
      <w:r w:rsidRPr="00A12D65">
        <w:rPr>
          <w:rFonts w:ascii="Times New Roman" w:eastAsia="Times New Roman" w:hAnsi="Times New Roman" w:cs="Times New Roman"/>
          <w:bCs/>
          <w:sz w:val="20"/>
          <w:szCs w:val="20"/>
          <w:lang w:val="vi-VN" w:eastAsia="en-GB"/>
        </w:rPr>
        <w:t xml:space="preserve"> năm 20</w:t>
      </w:r>
      <w:r w:rsidRPr="00A12D65">
        <w:rPr>
          <w:rFonts w:ascii="Times New Roman" w:eastAsia="Times New Roman" w:hAnsi="Times New Roman" w:cs="Times New Roman"/>
          <w:bCs/>
          <w:sz w:val="20"/>
          <w:szCs w:val="20"/>
          <w:lang w:eastAsia="en-GB"/>
        </w:rPr>
        <w:t>1</w:t>
      </w:r>
      <w:r w:rsidRPr="00A12D65">
        <w:rPr>
          <w:rFonts w:ascii="Times New Roman" w:eastAsia="Times New Roman" w:hAnsi="Times New Roman" w:cs="Times New Roman"/>
          <w:bCs/>
          <w:sz w:val="20"/>
          <w:szCs w:val="20"/>
          <w:lang w:val="vi-VN" w:eastAsia="en-GB"/>
        </w:rPr>
        <w:t>9:</w:t>
      </w:r>
      <w:r w:rsidR="00E34A50" w:rsidRPr="00A12D65">
        <w:rPr>
          <w:rFonts w:ascii="Times New Roman" w:eastAsia="Times New Roman" w:hAnsi="Times New Roman" w:cs="Times New Roman"/>
          <w:bCs/>
          <w:sz w:val="20"/>
          <w:szCs w:val="20"/>
          <w:lang w:eastAsia="en-GB"/>
        </w:rPr>
        <w:tab/>
      </w:r>
      <w:r w:rsidR="00E34A50" w:rsidRPr="00A12D65">
        <w:rPr>
          <w:rFonts w:ascii="Times New Roman" w:eastAsia="Times New Roman" w:hAnsi="Times New Roman" w:cs="Times New Roman"/>
          <w:bCs/>
          <w:sz w:val="20"/>
          <w:szCs w:val="20"/>
          <w:lang w:eastAsia="en-GB"/>
        </w:rPr>
        <w:tab/>
      </w:r>
    </w:p>
    <w:tbl>
      <w:tblPr>
        <w:tblW w:w="9237" w:type="dxa"/>
        <w:tblInd w:w="-90" w:type="dxa"/>
        <w:tblLook w:val="04A0" w:firstRow="1" w:lastRow="0" w:firstColumn="1" w:lastColumn="0" w:noHBand="0" w:noVBand="1"/>
      </w:tblPr>
      <w:tblGrid>
        <w:gridCol w:w="6497"/>
        <w:gridCol w:w="2740"/>
      </w:tblGrid>
      <w:tr w:rsidR="000E58C2" w:rsidRPr="00A12D65" w14:paraId="53B6B85E" w14:textId="77777777" w:rsidTr="00E04126">
        <w:trPr>
          <w:trHeight w:val="315"/>
        </w:trPr>
        <w:tc>
          <w:tcPr>
            <w:tcW w:w="6497" w:type="dxa"/>
            <w:tcBorders>
              <w:top w:val="nil"/>
              <w:left w:val="nil"/>
              <w:bottom w:val="single" w:sz="4" w:space="0" w:color="auto"/>
              <w:right w:val="nil"/>
            </w:tcBorders>
            <w:shd w:val="clear" w:color="000000" w:fill="auto"/>
            <w:vAlign w:val="center"/>
            <w:hideMark/>
          </w:tcPr>
          <w:p w14:paraId="7420A8EE" w14:textId="77777777" w:rsidR="00B71FF1" w:rsidRPr="00A12D65" w:rsidRDefault="00E34A50" w:rsidP="00E04126">
            <w:pPr>
              <w:spacing w:after="0" w:line="300" w:lineRule="auto"/>
              <w:jc w:val="both"/>
              <w:rPr>
                <w:rFonts w:ascii="Times New Roman" w:eastAsia="Times New Roman" w:hAnsi="Times New Roman" w:cs="Times New Roman"/>
                <w:b/>
                <w:bCs/>
                <w:sz w:val="20"/>
                <w:szCs w:val="20"/>
                <w:lang w:eastAsia="en-GB"/>
              </w:rPr>
            </w:pPr>
            <w:r w:rsidRPr="00A12D65">
              <w:rPr>
                <w:rFonts w:ascii="Times New Roman" w:eastAsia="Times New Roman" w:hAnsi="Times New Roman" w:cs="Times New Roman"/>
                <w:b/>
                <w:bCs/>
                <w:sz w:val="20"/>
                <w:szCs w:val="20"/>
                <w:lang w:eastAsia="en-GB"/>
              </w:rPr>
              <w:t>Thời gian quá hạn</w:t>
            </w:r>
          </w:p>
        </w:tc>
        <w:tc>
          <w:tcPr>
            <w:tcW w:w="2740" w:type="dxa"/>
            <w:tcBorders>
              <w:top w:val="nil"/>
              <w:left w:val="nil"/>
              <w:bottom w:val="single" w:sz="4" w:space="0" w:color="auto"/>
              <w:right w:val="nil"/>
            </w:tcBorders>
            <w:shd w:val="clear" w:color="000000" w:fill="auto"/>
            <w:vAlign w:val="center"/>
            <w:hideMark/>
          </w:tcPr>
          <w:p w14:paraId="23FD9E82" w14:textId="77777777" w:rsidR="00B71FF1" w:rsidRPr="00A12D65" w:rsidRDefault="00E34A50" w:rsidP="00E04126">
            <w:pPr>
              <w:spacing w:after="0" w:line="300" w:lineRule="auto"/>
              <w:jc w:val="center"/>
              <w:rPr>
                <w:rFonts w:ascii="Times New Roman" w:eastAsia="Times New Roman" w:hAnsi="Times New Roman" w:cs="Times New Roman"/>
                <w:b/>
                <w:bCs/>
                <w:sz w:val="20"/>
                <w:szCs w:val="20"/>
                <w:lang w:eastAsia="en-GB"/>
              </w:rPr>
            </w:pPr>
            <w:r w:rsidRPr="00A12D65">
              <w:rPr>
                <w:rFonts w:ascii="Times New Roman" w:eastAsia="Times New Roman" w:hAnsi="Times New Roman" w:cs="Times New Roman"/>
                <w:b/>
                <w:bCs/>
                <w:sz w:val="20"/>
                <w:szCs w:val="20"/>
                <w:lang w:eastAsia="en-GB"/>
              </w:rPr>
              <w:t>Mức trích lập dự phòng</w:t>
            </w:r>
          </w:p>
        </w:tc>
      </w:tr>
      <w:tr w:rsidR="000E58C2" w:rsidRPr="00A12D65" w14:paraId="3F2BE3A2" w14:textId="77777777" w:rsidTr="00E04126">
        <w:trPr>
          <w:trHeight w:val="20"/>
        </w:trPr>
        <w:tc>
          <w:tcPr>
            <w:tcW w:w="6497" w:type="dxa"/>
            <w:tcBorders>
              <w:top w:val="nil"/>
              <w:left w:val="nil"/>
              <w:bottom w:val="nil"/>
              <w:right w:val="nil"/>
            </w:tcBorders>
            <w:shd w:val="clear" w:color="auto" w:fill="auto"/>
            <w:vAlign w:val="center"/>
            <w:hideMark/>
          </w:tcPr>
          <w:p w14:paraId="23CBD181" w14:textId="77777777" w:rsidR="00B71FF1" w:rsidRPr="00A12D65" w:rsidRDefault="00E34A50" w:rsidP="00E04126">
            <w:pPr>
              <w:spacing w:after="0" w:line="300" w:lineRule="auto"/>
              <w:jc w:val="both"/>
              <w:rPr>
                <w:rFonts w:ascii="Times New Roman" w:eastAsia="Times New Roman" w:hAnsi="Times New Roman" w:cs="Times New Roman"/>
                <w:sz w:val="20"/>
                <w:szCs w:val="20"/>
                <w:lang w:eastAsia="en-GB"/>
              </w:rPr>
            </w:pPr>
            <w:r w:rsidRPr="00A12D65">
              <w:rPr>
                <w:rFonts w:ascii="Times New Roman" w:eastAsia="Times New Roman" w:hAnsi="Times New Roman" w:cs="Times New Roman"/>
                <w:sz w:val="20"/>
                <w:szCs w:val="20"/>
                <w:lang w:eastAsia="en-GB"/>
              </w:rPr>
              <w:t>Từ trên sáu (06) tháng đến dưới một (01) năm</w:t>
            </w:r>
          </w:p>
        </w:tc>
        <w:tc>
          <w:tcPr>
            <w:tcW w:w="2740" w:type="dxa"/>
            <w:tcBorders>
              <w:top w:val="nil"/>
              <w:left w:val="nil"/>
              <w:bottom w:val="nil"/>
              <w:right w:val="nil"/>
            </w:tcBorders>
            <w:shd w:val="clear" w:color="auto" w:fill="auto"/>
            <w:vAlign w:val="center"/>
            <w:hideMark/>
          </w:tcPr>
          <w:p w14:paraId="5D311628" w14:textId="77777777" w:rsidR="00B71FF1" w:rsidRPr="00A12D65" w:rsidRDefault="00E34A50" w:rsidP="00E04126">
            <w:pPr>
              <w:spacing w:after="0" w:line="300" w:lineRule="auto"/>
              <w:jc w:val="center"/>
              <w:rPr>
                <w:rFonts w:ascii="Times New Roman" w:eastAsia="Times New Roman" w:hAnsi="Times New Roman" w:cs="Times New Roman"/>
                <w:sz w:val="20"/>
                <w:szCs w:val="20"/>
                <w:lang w:eastAsia="en-GB"/>
              </w:rPr>
            </w:pPr>
            <w:r w:rsidRPr="00A12D65">
              <w:rPr>
                <w:rFonts w:ascii="Times New Roman" w:eastAsia="Times New Roman" w:hAnsi="Times New Roman" w:cs="Times New Roman"/>
                <w:sz w:val="20"/>
                <w:szCs w:val="20"/>
                <w:lang w:eastAsia="en-GB"/>
              </w:rPr>
              <w:t>30%</w:t>
            </w:r>
          </w:p>
        </w:tc>
      </w:tr>
      <w:tr w:rsidR="000E58C2" w:rsidRPr="00A12D65" w14:paraId="3D931759" w14:textId="77777777" w:rsidTr="00E04126">
        <w:trPr>
          <w:trHeight w:val="20"/>
        </w:trPr>
        <w:tc>
          <w:tcPr>
            <w:tcW w:w="6497" w:type="dxa"/>
            <w:tcBorders>
              <w:top w:val="nil"/>
              <w:left w:val="nil"/>
              <w:bottom w:val="nil"/>
              <w:right w:val="nil"/>
            </w:tcBorders>
            <w:shd w:val="clear" w:color="auto" w:fill="auto"/>
            <w:vAlign w:val="center"/>
            <w:hideMark/>
          </w:tcPr>
          <w:p w14:paraId="11C8954C" w14:textId="77777777" w:rsidR="00B71FF1" w:rsidRPr="00A12D65" w:rsidRDefault="00E34A50" w:rsidP="00E04126">
            <w:pPr>
              <w:spacing w:after="0" w:line="300" w:lineRule="auto"/>
              <w:jc w:val="both"/>
              <w:rPr>
                <w:rFonts w:ascii="Times New Roman" w:eastAsia="Times New Roman" w:hAnsi="Times New Roman" w:cs="Times New Roman"/>
                <w:sz w:val="20"/>
                <w:szCs w:val="20"/>
                <w:lang w:eastAsia="en-GB"/>
              </w:rPr>
            </w:pPr>
            <w:r w:rsidRPr="00A12D65">
              <w:rPr>
                <w:rFonts w:ascii="Times New Roman" w:eastAsia="Times New Roman" w:hAnsi="Times New Roman" w:cs="Times New Roman"/>
                <w:sz w:val="20"/>
                <w:szCs w:val="20"/>
                <w:lang w:eastAsia="en-GB"/>
              </w:rPr>
              <w:t>Từ một (01) năm đến dưới hai (02) năm</w:t>
            </w:r>
          </w:p>
        </w:tc>
        <w:tc>
          <w:tcPr>
            <w:tcW w:w="2740" w:type="dxa"/>
            <w:tcBorders>
              <w:top w:val="nil"/>
              <w:left w:val="nil"/>
              <w:bottom w:val="nil"/>
              <w:right w:val="nil"/>
            </w:tcBorders>
            <w:shd w:val="clear" w:color="auto" w:fill="auto"/>
            <w:vAlign w:val="center"/>
            <w:hideMark/>
          </w:tcPr>
          <w:p w14:paraId="5714371C" w14:textId="77777777" w:rsidR="00B71FF1" w:rsidRPr="00A12D65" w:rsidRDefault="00E34A50" w:rsidP="00E04126">
            <w:pPr>
              <w:spacing w:after="0" w:line="300" w:lineRule="auto"/>
              <w:jc w:val="center"/>
              <w:rPr>
                <w:rFonts w:ascii="Times New Roman" w:eastAsia="Times New Roman" w:hAnsi="Times New Roman" w:cs="Times New Roman"/>
                <w:sz w:val="20"/>
                <w:szCs w:val="20"/>
                <w:lang w:eastAsia="en-GB"/>
              </w:rPr>
            </w:pPr>
            <w:r w:rsidRPr="00A12D65">
              <w:rPr>
                <w:rFonts w:ascii="Times New Roman" w:eastAsia="Times New Roman" w:hAnsi="Times New Roman" w:cs="Times New Roman"/>
                <w:sz w:val="20"/>
                <w:szCs w:val="20"/>
                <w:lang w:eastAsia="en-GB"/>
              </w:rPr>
              <w:t>50%</w:t>
            </w:r>
          </w:p>
        </w:tc>
      </w:tr>
      <w:tr w:rsidR="000E58C2" w:rsidRPr="00A12D65" w14:paraId="21FC02DD" w14:textId="77777777" w:rsidTr="00E04126">
        <w:trPr>
          <w:trHeight w:val="20"/>
        </w:trPr>
        <w:tc>
          <w:tcPr>
            <w:tcW w:w="6497" w:type="dxa"/>
            <w:tcBorders>
              <w:top w:val="nil"/>
              <w:left w:val="nil"/>
              <w:bottom w:val="nil"/>
              <w:right w:val="nil"/>
            </w:tcBorders>
            <w:shd w:val="clear" w:color="auto" w:fill="auto"/>
            <w:vAlign w:val="center"/>
            <w:hideMark/>
          </w:tcPr>
          <w:p w14:paraId="4EF37391" w14:textId="77777777" w:rsidR="00B71FF1" w:rsidRPr="00A12D65" w:rsidRDefault="00E34A50" w:rsidP="00E04126">
            <w:pPr>
              <w:spacing w:after="0" w:line="300" w:lineRule="auto"/>
              <w:jc w:val="both"/>
              <w:rPr>
                <w:rFonts w:ascii="Times New Roman" w:eastAsia="Times New Roman" w:hAnsi="Times New Roman" w:cs="Times New Roman"/>
                <w:sz w:val="20"/>
                <w:szCs w:val="20"/>
                <w:lang w:eastAsia="en-GB"/>
              </w:rPr>
            </w:pPr>
            <w:r w:rsidRPr="00A12D65">
              <w:rPr>
                <w:rFonts w:ascii="Times New Roman" w:eastAsia="Times New Roman" w:hAnsi="Times New Roman" w:cs="Times New Roman"/>
                <w:sz w:val="20"/>
                <w:szCs w:val="20"/>
                <w:lang w:eastAsia="en-GB"/>
              </w:rPr>
              <w:t>Từ hai (02) năm đến dưới ba (03) năm</w:t>
            </w:r>
          </w:p>
        </w:tc>
        <w:tc>
          <w:tcPr>
            <w:tcW w:w="2740" w:type="dxa"/>
            <w:tcBorders>
              <w:top w:val="nil"/>
              <w:left w:val="nil"/>
              <w:bottom w:val="nil"/>
              <w:right w:val="nil"/>
            </w:tcBorders>
            <w:shd w:val="clear" w:color="auto" w:fill="auto"/>
            <w:vAlign w:val="center"/>
            <w:hideMark/>
          </w:tcPr>
          <w:p w14:paraId="6CA57164" w14:textId="77777777" w:rsidR="00B71FF1" w:rsidRPr="00A12D65" w:rsidRDefault="00E34A50" w:rsidP="00E04126">
            <w:pPr>
              <w:spacing w:after="0" w:line="300" w:lineRule="auto"/>
              <w:jc w:val="center"/>
              <w:rPr>
                <w:rFonts w:ascii="Times New Roman" w:eastAsia="Times New Roman" w:hAnsi="Times New Roman" w:cs="Times New Roman"/>
                <w:sz w:val="20"/>
                <w:szCs w:val="20"/>
                <w:lang w:eastAsia="en-GB"/>
              </w:rPr>
            </w:pPr>
            <w:r w:rsidRPr="00A12D65">
              <w:rPr>
                <w:rFonts w:ascii="Times New Roman" w:eastAsia="Times New Roman" w:hAnsi="Times New Roman" w:cs="Times New Roman"/>
                <w:sz w:val="20"/>
                <w:szCs w:val="20"/>
                <w:lang w:eastAsia="en-GB"/>
              </w:rPr>
              <w:t>70%</w:t>
            </w:r>
          </w:p>
        </w:tc>
      </w:tr>
      <w:tr w:rsidR="000E58C2" w:rsidRPr="00A12D65" w14:paraId="59A89CFE" w14:textId="77777777" w:rsidTr="00E04126">
        <w:trPr>
          <w:trHeight w:val="20"/>
        </w:trPr>
        <w:tc>
          <w:tcPr>
            <w:tcW w:w="6497" w:type="dxa"/>
            <w:tcBorders>
              <w:top w:val="nil"/>
              <w:left w:val="nil"/>
              <w:bottom w:val="nil"/>
              <w:right w:val="nil"/>
            </w:tcBorders>
            <w:shd w:val="clear" w:color="auto" w:fill="auto"/>
            <w:vAlign w:val="center"/>
            <w:hideMark/>
          </w:tcPr>
          <w:p w14:paraId="5C06A3BD" w14:textId="77777777" w:rsidR="00B71FF1" w:rsidRPr="00A12D65" w:rsidRDefault="00E34A50" w:rsidP="00E04126">
            <w:pPr>
              <w:spacing w:after="0" w:line="300" w:lineRule="auto"/>
              <w:jc w:val="both"/>
              <w:rPr>
                <w:rFonts w:ascii="Times New Roman" w:eastAsia="Times New Roman" w:hAnsi="Times New Roman" w:cs="Times New Roman"/>
                <w:sz w:val="20"/>
                <w:szCs w:val="20"/>
                <w:lang w:eastAsia="en-GB"/>
              </w:rPr>
            </w:pPr>
            <w:r w:rsidRPr="00A12D65">
              <w:rPr>
                <w:rFonts w:ascii="Times New Roman" w:eastAsia="Times New Roman" w:hAnsi="Times New Roman" w:cs="Times New Roman"/>
                <w:sz w:val="20"/>
                <w:szCs w:val="20"/>
                <w:lang w:eastAsia="en-GB"/>
              </w:rPr>
              <w:t>T</w:t>
            </w:r>
            <w:r w:rsidR="001963C9" w:rsidRPr="00A12D65">
              <w:rPr>
                <w:rFonts w:ascii="Times New Roman" w:eastAsia="Times New Roman" w:hAnsi="Times New Roman" w:cs="Times New Roman"/>
                <w:sz w:val="20"/>
                <w:szCs w:val="20"/>
                <w:lang w:eastAsia="en-GB"/>
              </w:rPr>
              <w:t>ừ</w:t>
            </w:r>
            <w:r w:rsidRPr="00A12D65">
              <w:rPr>
                <w:rFonts w:ascii="Times New Roman" w:eastAsia="Times New Roman" w:hAnsi="Times New Roman" w:cs="Times New Roman"/>
                <w:sz w:val="20"/>
                <w:szCs w:val="20"/>
                <w:lang w:eastAsia="en-GB"/>
              </w:rPr>
              <w:t xml:space="preserve"> ba (03) năm</w:t>
            </w:r>
          </w:p>
        </w:tc>
        <w:tc>
          <w:tcPr>
            <w:tcW w:w="2740" w:type="dxa"/>
            <w:tcBorders>
              <w:top w:val="nil"/>
              <w:left w:val="nil"/>
              <w:bottom w:val="nil"/>
              <w:right w:val="nil"/>
            </w:tcBorders>
            <w:shd w:val="clear" w:color="auto" w:fill="auto"/>
            <w:vAlign w:val="center"/>
            <w:hideMark/>
          </w:tcPr>
          <w:p w14:paraId="05C46022" w14:textId="77777777" w:rsidR="00B71FF1" w:rsidRPr="00A12D65" w:rsidRDefault="00E34A50" w:rsidP="00E04126">
            <w:pPr>
              <w:spacing w:after="0" w:line="300" w:lineRule="auto"/>
              <w:jc w:val="center"/>
              <w:rPr>
                <w:rFonts w:ascii="Times New Roman" w:eastAsia="Times New Roman" w:hAnsi="Times New Roman" w:cs="Times New Roman"/>
                <w:sz w:val="20"/>
                <w:szCs w:val="20"/>
                <w:lang w:eastAsia="en-GB"/>
              </w:rPr>
            </w:pPr>
            <w:r w:rsidRPr="00A12D65">
              <w:rPr>
                <w:rFonts w:ascii="Times New Roman" w:eastAsia="Times New Roman" w:hAnsi="Times New Roman" w:cs="Times New Roman"/>
                <w:sz w:val="20"/>
                <w:szCs w:val="20"/>
                <w:lang w:eastAsia="en-GB"/>
              </w:rPr>
              <w:t>100%</w:t>
            </w:r>
          </w:p>
        </w:tc>
      </w:tr>
    </w:tbl>
    <w:p w14:paraId="349B8F4C" w14:textId="77777777" w:rsidR="00B71FF1" w:rsidRPr="00A12D65" w:rsidRDefault="00E34A50"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Các khoản phải trả</w:t>
      </w:r>
    </w:p>
    <w:p w14:paraId="4ED513FA" w14:textId="352BAB7F" w:rsidR="00B71FF1" w:rsidRPr="00A12D65" w:rsidRDefault="00E04EB4" w:rsidP="00EF7C24">
      <w:pPr>
        <w:keepNext/>
        <w:keepLines/>
        <w:spacing w:before="120"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Các khoản phải trả được trình bày trên Báo cáo tài chính theo nguyên giá của các khoản phải trả cho hoạt động mua lại </w:t>
      </w:r>
      <w:r w:rsidR="00776AA2" w:rsidRPr="00A12D65">
        <w:rPr>
          <w:rFonts w:ascii="Times New Roman" w:eastAsia="Times New Roman" w:hAnsi="Times New Roman" w:cs="Times New Roman"/>
          <w:bCs/>
          <w:sz w:val="20"/>
          <w:szCs w:val="20"/>
          <w:lang w:eastAsia="en-GB"/>
        </w:rPr>
        <w:t>Chứng chỉ Quỹ</w:t>
      </w:r>
      <w:r w:rsidRPr="00A12D65">
        <w:rPr>
          <w:rFonts w:ascii="Times New Roman" w:eastAsia="Times New Roman" w:hAnsi="Times New Roman" w:cs="Times New Roman"/>
          <w:bCs/>
          <w:sz w:val="20"/>
          <w:szCs w:val="20"/>
          <w:lang w:eastAsia="en-GB"/>
        </w:rPr>
        <w:t>, phải trả cho hoạt động kinh doanh chứng khoán, phải trả thù lao Ban đại diện Quỹ, phải trả cho Công ty Quản lý Quỹ, Ngân hàng giám sát và các khoản phải trả khác</w:t>
      </w:r>
      <w:r w:rsidR="00C25DB7" w:rsidRPr="00A12D65">
        <w:rPr>
          <w:rFonts w:ascii="Times New Roman" w:eastAsia="Times New Roman" w:hAnsi="Times New Roman" w:cs="Times New Roman"/>
          <w:bCs/>
          <w:sz w:val="20"/>
          <w:szCs w:val="20"/>
          <w:lang w:eastAsia="en-GB"/>
        </w:rPr>
        <w:t>.</w:t>
      </w:r>
    </w:p>
    <w:p w14:paraId="5F6C2E97" w14:textId="0A6AF355" w:rsidR="00B71FF1" w:rsidRPr="00A12D65" w:rsidRDefault="00131415"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 xml:space="preserve">Vốn góp của </w:t>
      </w:r>
      <w:r w:rsidR="00F170DF" w:rsidRPr="00A12D65">
        <w:rPr>
          <w:rFonts w:ascii="Times New Roman" w:hAnsi="Times New Roman" w:cs="Times New Roman"/>
          <w:b/>
          <w:sz w:val="20"/>
          <w:szCs w:val="20"/>
        </w:rPr>
        <w:t>Nhà Đầu Tư</w:t>
      </w:r>
      <w:r w:rsidRPr="00A12D65">
        <w:rPr>
          <w:rFonts w:ascii="Times New Roman" w:hAnsi="Times New Roman" w:cs="Times New Roman"/>
          <w:b/>
          <w:sz w:val="20"/>
          <w:szCs w:val="20"/>
        </w:rPr>
        <w:t xml:space="preserve"> </w:t>
      </w:r>
    </w:p>
    <w:p w14:paraId="54444FB7" w14:textId="3ECA15A1" w:rsidR="00131415" w:rsidRPr="00A12D65" w:rsidRDefault="00131415" w:rsidP="00EF7C24">
      <w:pPr>
        <w:spacing w:before="120"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Các </w:t>
      </w:r>
      <w:r w:rsidR="00776AA2" w:rsidRPr="00A12D65">
        <w:rPr>
          <w:rFonts w:ascii="Times New Roman" w:eastAsia="Times New Roman" w:hAnsi="Times New Roman" w:cs="Times New Roman"/>
          <w:bCs/>
          <w:sz w:val="20"/>
          <w:szCs w:val="20"/>
          <w:lang w:eastAsia="en-GB"/>
        </w:rPr>
        <w:t>Chứng chỉ Quỹ</w:t>
      </w:r>
      <w:r w:rsidRPr="00A12D65">
        <w:rPr>
          <w:rFonts w:ascii="Times New Roman" w:eastAsia="Times New Roman" w:hAnsi="Times New Roman" w:cs="Times New Roman"/>
          <w:bCs/>
          <w:sz w:val="20"/>
          <w:szCs w:val="20"/>
          <w:lang w:eastAsia="en-GB"/>
        </w:rPr>
        <w:t xml:space="preserve"> với quyền hưởng cổ tức được phân loại là vốn chủ sở hữu. Mỗi đơn vị quỹ có mệnh giá là 10.000 đồng Việt Nam. </w:t>
      </w:r>
    </w:p>
    <w:p w14:paraId="5BB2F8CB" w14:textId="1AD039B8" w:rsidR="00131415" w:rsidRPr="00A12D65" w:rsidRDefault="00131415" w:rsidP="00EF7C24">
      <w:pPr>
        <w:pStyle w:val="ListParagraph"/>
        <w:spacing w:after="120" w:line="300" w:lineRule="auto"/>
        <w:ind w:left="0"/>
        <w:contextualSpacing w:val="0"/>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Số lượng </w:t>
      </w:r>
      <w:r w:rsidR="00776AA2" w:rsidRPr="00A12D65">
        <w:rPr>
          <w:rFonts w:ascii="Times New Roman" w:eastAsia="Times New Roman" w:hAnsi="Times New Roman" w:cs="Times New Roman"/>
          <w:bCs/>
          <w:sz w:val="20"/>
          <w:szCs w:val="20"/>
          <w:lang w:eastAsia="en-GB"/>
        </w:rPr>
        <w:t>Chứng chỉ Quỹ</w:t>
      </w:r>
      <w:r w:rsidRPr="00A12D65">
        <w:rPr>
          <w:rFonts w:ascii="Times New Roman" w:eastAsia="Times New Roman" w:hAnsi="Times New Roman" w:cs="Times New Roman"/>
          <w:bCs/>
          <w:sz w:val="20"/>
          <w:szCs w:val="20"/>
          <w:lang w:eastAsia="en-GB"/>
        </w:rPr>
        <w:t xml:space="preserve"> sau khi phân phối là số lẻ ở dạng thập phân, làm tròn xuống tới số hạng thứ hai sau dấu phẩy.</w:t>
      </w:r>
    </w:p>
    <w:p w14:paraId="7BFF715D" w14:textId="77777777" w:rsidR="00B71FF1" w:rsidRPr="00A12D65" w:rsidRDefault="000E2C5C" w:rsidP="00EF7C24">
      <w:pPr>
        <w:pStyle w:val="ListParagraph"/>
        <w:numPr>
          <w:ilvl w:val="2"/>
          <w:numId w:val="4"/>
        </w:numPr>
        <w:spacing w:after="120" w:line="300" w:lineRule="auto"/>
        <w:ind w:left="0" w:hanging="540"/>
        <w:contextualSpacing w:val="0"/>
        <w:jc w:val="both"/>
        <w:rPr>
          <w:rFonts w:ascii="Times New Roman" w:eastAsia="Times New Roman" w:hAnsi="Times New Roman" w:cs="Times New Roman"/>
          <w:bCs/>
          <w:i/>
          <w:sz w:val="20"/>
          <w:szCs w:val="20"/>
          <w:lang w:eastAsia="en-GB"/>
        </w:rPr>
      </w:pPr>
      <w:r w:rsidRPr="00A12D65">
        <w:rPr>
          <w:rFonts w:ascii="Times New Roman" w:eastAsia="Times New Roman" w:hAnsi="Times New Roman" w:cs="Times New Roman"/>
          <w:bCs/>
          <w:i/>
          <w:sz w:val="20"/>
          <w:szCs w:val="20"/>
          <w:lang w:eastAsia="en-GB"/>
        </w:rPr>
        <w:t>V</w:t>
      </w:r>
      <w:r w:rsidR="00E34A50" w:rsidRPr="00A12D65">
        <w:rPr>
          <w:rFonts w:ascii="Times New Roman" w:eastAsia="Times New Roman" w:hAnsi="Times New Roman" w:cs="Times New Roman"/>
          <w:bCs/>
          <w:i/>
          <w:sz w:val="20"/>
          <w:szCs w:val="20"/>
          <w:lang w:eastAsia="en-GB"/>
        </w:rPr>
        <w:t>ốn góp phát hành</w:t>
      </w:r>
    </w:p>
    <w:p w14:paraId="11ACF306" w14:textId="096823B0" w:rsidR="00B71FF1" w:rsidRDefault="000E2C5C"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Vốn góp phát hành phản ánh nguồn vốn đầu tư của Quỹ do các </w:t>
      </w:r>
      <w:r w:rsidR="00F170DF" w:rsidRPr="00A12D65">
        <w:rPr>
          <w:rFonts w:ascii="Times New Roman" w:eastAsia="Times New Roman" w:hAnsi="Times New Roman" w:cs="Times New Roman"/>
          <w:bCs/>
          <w:sz w:val="20"/>
          <w:szCs w:val="20"/>
          <w:lang w:eastAsia="en-GB"/>
        </w:rPr>
        <w:t>Nhà Đầu Tư</w:t>
      </w:r>
      <w:r w:rsidRPr="00A12D65">
        <w:rPr>
          <w:rFonts w:ascii="Times New Roman" w:eastAsia="Times New Roman" w:hAnsi="Times New Roman" w:cs="Times New Roman"/>
          <w:bCs/>
          <w:sz w:val="20"/>
          <w:szCs w:val="20"/>
          <w:lang w:eastAsia="en-GB"/>
        </w:rPr>
        <w:t xml:space="preserve"> góp vốn vào Quỹ theo phương thức mua </w:t>
      </w:r>
      <w:r w:rsidR="00776AA2" w:rsidRPr="00A12D65">
        <w:rPr>
          <w:rFonts w:ascii="Times New Roman" w:eastAsia="Times New Roman" w:hAnsi="Times New Roman" w:cs="Times New Roman"/>
          <w:bCs/>
          <w:sz w:val="20"/>
          <w:szCs w:val="20"/>
          <w:lang w:eastAsia="en-GB"/>
        </w:rPr>
        <w:t>Chứng chỉ Quỹ</w:t>
      </w:r>
      <w:r w:rsidRPr="00A12D65">
        <w:rPr>
          <w:rFonts w:ascii="Times New Roman" w:eastAsia="Times New Roman" w:hAnsi="Times New Roman" w:cs="Times New Roman"/>
          <w:bCs/>
          <w:sz w:val="20"/>
          <w:szCs w:val="20"/>
          <w:lang w:eastAsia="en-GB"/>
        </w:rPr>
        <w:t xml:space="preserve"> trong lần phát hành lần đầu ra công chúng và các lần giao dịch </w:t>
      </w:r>
      <w:r w:rsidR="002673A2" w:rsidRPr="00A12D65">
        <w:rPr>
          <w:rFonts w:ascii="Times New Roman" w:eastAsia="Times New Roman" w:hAnsi="Times New Roman" w:cs="Times New Roman"/>
          <w:bCs/>
          <w:sz w:val="20"/>
          <w:szCs w:val="20"/>
          <w:lang w:eastAsia="en-GB"/>
        </w:rPr>
        <w:t>tiếp theo</w:t>
      </w:r>
      <w:r w:rsidRPr="00A12D65">
        <w:rPr>
          <w:rFonts w:ascii="Times New Roman" w:eastAsia="Times New Roman" w:hAnsi="Times New Roman" w:cs="Times New Roman"/>
          <w:bCs/>
          <w:sz w:val="20"/>
          <w:szCs w:val="20"/>
          <w:lang w:eastAsia="en-GB"/>
        </w:rPr>
        <w:t xml:space="preserve"> hoặc theo phương thức chuyển đổi </w:t>
      </w:r>
      <w:r w:rsidR="00776AA2" w:rsidRPr="00A12D65">
        <w:rPr>
          <w:rFonts w:ascii="Times New Roman" w:eastAsia="Times New Roman" w:hAnsi="Times New Roman" w:cs="Times New Roman"/>
          <w:bCs/>
          <w:sz w:val="20"/>
          <w:szCs w:val="20"/>
          <w:lang w:eastAsia="en-GB"/>
        </w:rPr>
        <w:t>Chứng chỉ Quỹ</w:t>
      </w:r>
      <w:r w:rsidRPr="00A12D65">
        <w:rPr>
          <w:rFonts w:ascii="Times New Roman" w:eastAsia="Times New Roman" w:hAnsi="Times New Roman" w:cs="Times New Roman"/>
          <w:bCs/>
          <w:sz w:val="20"/>
          <w:szCs w:val="20"/>
          <w:lang w:eastAsia="en-GB"/>
        </w:rPr>
        <w:t xml:space="preserve"> của các quỹ mở khác thuộc sự quản lý của Công ty quản lý. Vốn góp phát hành được phản ánh theo mệnh giá.</w:t>
      </w:r>
    </w:p>
    <w:p w14:paraId="7B2DC790" w14:textId="77777777" w:rsidR="00D6401F" w:rsidRPr="00A12D65" w:rsidRDefault="00D6401F" w:rsidP="00EF7C24">
      <w:pPr>
        <w:spacing w:after="120" w:line="300" w:lineRule="auto"/>
        <w:jc w:val="both"/>
        <w:rPr>
          <w:rFonts w:ascii="Times New Roman" w:eastAsia="Times New Roman" w:hAnsi="Times New Roman" w:cs="Times New Roman"/>
          <w:bCs/>
          <w:sz w:val="20"/>
          <w:szCs w:val="20"/>
          <w:lang w:eastAsia="en-GB"/>
        </w:rPr>
      </w:pPr>
    </w:p>
    <w:p w14:paraId="32F3F8EF" w14:textId="77777777" w:rsidR="00B71FF1" w:rsidRPr="00A12D65" w:rsidRDefault="00EE4512" w:rsidP="00EF7C24">
      <w:pPr>
        <w:pStyle w:val="ListParagraph"/>
        <w:numPr>
          <w:ilvl w:val="2"/>
          <w:numId w:val="4"/>
        </w:numPr>
        <w:spacing w:after="120" w:line="300" w:lineRule="auto"/>
        <w:ind w:left="0" w:hanging="540"/>
        <w:contextualSpacing w:val="0"/>
        <w:jc w:val="both"/>
        <w:rPr>
          <w:rFonts w:ascii="Times New Roman" w:eastAsia="Times New Roman" w:hAnsi="Times New Roman" w:cs="Times New Roman"/>
          <w:bCs/>
          <w:i/>
          <w:sz w:val="20"/>
          <w:szCs w:val="20"/>
          <w:lang w:eastAsia="en-GB"/>
        </w:rPr>
      </w:pPr>
      <w:r w:rsidRPr="00A12D65">
        <w:rPr>
          <w:rFonts w:ascii="Times New Roman" w:eastAsia="Times New Roman" w:hAnsi="Times New Roman" w:cs="Times New Roman"/>
          <w:bCs/>
          <w:i/>
          <w:sz w:val="20"/>
          <w:szCs w:val="20"/>
          <w:lang w:eastAsia="en-GB"/>
        </w:rPr>
        <w:lastRenderedPageBreak/>
        <w:t>V</w:t>
      </w:r>
      <w:r w:rsidR="00C47245" w:rsidRPr="00A12D65">
        <w:rPr>
          <w:rFonts w:ascii="Times New Roman" w:eastAsia="Times New Roman" w:hAnsi="Times New Roman" w:cs="Times New Roman"/>
          <w:bCs/>
          <w:i/>
          <w:sz w:val="20"/>
          <w:szCs w:val="20"/>
          <w:lang w:eastAsia="en-GB"/>
        </w:rPr>
        <w:t>ốn góp mua lại</w:t>
      </w:r>
      <w:r w:rsidR="00E34A50" w:rsidRPr="00A12D65">
        <w:rPr>
          <w:rFonts w:ascii="Times New Roman" w:eastAsia="Times New Roman" w:hAnsi="Times New Roman" w:cs="Times New Roman"/>
          <w:bCs/>
          <w:i/>
          <w:sz w:val="20"/>
          <w:szCs w:val="20"/>
          <w:lang w:eastAsia="en-GB"/>
        </w:rPr>
        <w:tab/>
      </w:r>
      <w:r w:rsidR="00E34A50" w:rsidRPr="00A12D65">
        <w:rPr>
          <w:rFonts w:ascii="Times New Roman" w:eastAsia="Times New Roman" w:hAnsi="Times New Roman" w:cs="Times New Roman"/>
          <w:bCs/>
          <w:i/>
          <w:sz w:val="20"/>
          <w:szCs w:val="20"/>
          <w:lang w:eastAsia="en-GB"/>
        </w:rPr>
        <w:tab/>
      </w:r>
      <w:r w:rsidR="00E34A50" w:rsidRPr="00A12D65">
        <w:rPr>
          <w:rFonts w:ascii="Times New Roman" w:eastAsia="Times New Roman" w:hAnsi="Times New Roman" w:cs="Times New Roman"/>
          <w:bCs/>
          <w:i/>
          <w:sz w:val="20"/>
          <w:szCs w:val="20"/>
          <w:lang w:eastAsia="en-GB"/>
        </w:rPr>
        <w:tab/>
      </w:r>
    </w:p>
    <w:p w14:paraId="54A1B4CD" w14:textId="6BDD02FB" w:rsidR="00DB3E79" w:rsidRPr="00A12D65" w:rsidRDefault="008928C2"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Vốn góp mua lại phản ánh tình hình mua lại </w:t>
      </w:r>
      <w:r w:rsidR="00776AA2" w:rsidRPr="00A12D65">
        <w:rPr>
          <w:rFonts w:ascii="Times New Roman" w:eastAsia="Times New Roman" w:hAnsi="Times New Roman" w:cs="Times New Roman"/>
          <w:bCs/>
          <w:sz w:val="20"/>
          <w:szCs w:val="20"/>
          <w:lang w:eastAsia="en-GB"/>
        </w:rPr>
        <w:t>Chứng chỉ Quỹ</w:t>
      </w:r>
      <w:r w:rsidRPr="00A12D65">
        <w:rPr>
          <w:rFonts w:ascii="Times New Roman" w:eastAsia="Times New Roman" w:hAnsi="Times New Roman" w:cs="Times New Roman"/>
          <w:bCs/>
          <w:sz w:val="20"/>
          <w:szCs w:val="20"/>
          <w:lang w:eastAsia="en-GB"/>
        </w:rPr>
        <w:t xml:space="preserve"> của các </w:t>
      </w:r>
      <w:r w:rsidR="00F170DF" w:rsidRPr="00A12D65">
        <w:rPr>
          <w:rFonts w:ascii="Times New Roman" w:eastAsia="Times New Roman" w:hAnsi="Times New Roman" w:cs="Times New Roman"/>
          <w:bCs/>
          <w:sz w:val="20"/>
          <w:szCs w:val="20"/>
          <w:lang w:eastAsia="en-GB"/>
        </w:rPr>
        <w:t>Nhà Đầu Tư</w:t>
      </w:r>
      <w:r w:rsidRPr="00A12D65">
        <w:rPr>
          <w:rFonts w:ascii="Times New Roman" w:eastAsia="Times New Roman" w:hAnsi="Times New Roman" w:cs="Times New Roman"/>
          <w:bCs/>
          <w:sz w:val="20"/>
          <w:szCs w:val="20"/>
          <w:lang w:eastAsia="en-GB"/>
        </w:rPr>
        <w:t xml:space="preserve"> tại các kỳ giao dịch </w:t>
      </w:r>
      <w:r w:rsidR="00776AA2" w:rsidRPr="00A12D65">
        <w:rPr>
          <w:rFonts w:ascii="Times New Roman" w:eastAsia="Times New Roman" w:hAnsi="Times New Roman" w:cs="Times New Roman"/>
          <w:bCs/>
          <w:sz w:val="20"/>
          <w:szCs w:val="20"/>
          <w:lang w:eastAsia="en-GB"/>
        </w:rPr>
        <w:t>Chứng chỉ Quỹ</w:t>
      </w:r>
      <w:r w:rsidRPr="00A12D65">
        <w:rPr>
          <w:rFonts w:ascii="Times New Roman" w:eastAsia="Times New Roman" w:hAnsi="Times New Roman" w:cs="Times New Roman"/>
          <w:bCs/>
          <w:sz w:val="20"/>
          <w:szCs w:val="20"/>
          <w:lang w:eastAsia="en-GB"/>
        </w:rPr>
        <w:t xml:space="preserve"> sau ngày thành lập hoặc theo phương thức chuyển đổi </w:t>
      </w:r>
      <w:r w:rsidR="00776AA2" w:rsidRPr="00A12D65">
        <w:rPr>
          <w:rFonts w:ascii="Times New Roman" w:eastAsia="Times New Roman" w:hAnsi="Times New Roman" w:cs="Times New Roman"/>
          <w:bCs/>
          <w:sz w:val="20"/>
          <w:szCs w:val="20"/>
          <w:lang w:eastAsia="en-GB"/>
        </w:rPr>
        <w:t>Chứng chỉ Quỹ</w:t>
      </w:r>
      <w:r w:rsidRPr="00A12D65">
        <w:rPr>
          <w:rFonts w:ascii="Times New Roman" w:eastAsia="Times New Roman" w:hAnsi="Times New Roman" w:cs="Times New Roman"/>
          <w:bCs/>
          <w:sz w:val="20"/>
          <w:szCs w:val="20"/>
          <w:lang w:eastAsia="en-GB"/>
        </w:rPr>
        <w:t xml:space="preserve"> của các quỹ mở khác thuộc sự quản lý của Công ty quản lý Quỹ. Vốn góp mua lại được phản ánh theo mệnh giá</w:t>
      </w:r>
      <w:r w:rsidR="00E34A50" w:rsidRPr="00A12D65">
        <w:rPr>
          <w:rFonts w:ascii="Times New Roman" w:eastAsia="Times New Roman" w:hAnsi="Times New Roman" w:cs="Times New Roman"/>
          <w:bCs/>
          <w:sz w:val="20"/>
          <w:szCs w:val="20"/>
          <w:lang w:eastAsia="en-GB"/>
        </w:rPr>
        <w:t>.</w:t>
      </w:r>
    </w:p>
    <w:p w14:paraId="5AA1FD5B" w14:textId="65C093E0" w:rsidR="00FF0EB9" w:rsidRPr="00A12D65" w:rsidRDefault="00FF0EB9" w:rsidP="00EF7C24">
      <w:pPr>
        <w:pStyle w:val="ListParagraph"/>
        <w:numPr>
          <w:ilvl w:val="2"/>
          <w:numId w:val="4"/>
        </w:numPr>
        <w:spacing w:after="120" w:line="300" w:lineRule="auto"/>
        <w:ind w:left="0" w:hanging="540"/>
        <w:contextualSpacing w:val="0"/>
        <w:jc w:val="both"/>
        <w:rPr>
          <w:rFonts w:ascii="Times New Roman" w:eastAsia="Times New Roman" w:hAnsi="Times New Roman" w:cs="Times New Roman"/>
          <w:bCs/>
          <w:i/>
          <w:sz w:val="20"/>
          <w:szCs w:val="20"/>
          <w:lang w:eastAsia="en-GB"/>
        </w:rPr>
      </w:pPr>
      <w:r w:rsidRPr="00A12D65">
        <w:rPr>
          <w:rFonts w:ascii="Times New Roman" w:eastAsia="Times New Roman" w:hAnsi="Times New Roman" w:cs="Times New Roman"/>
          <w:bCs/>
          <w:i/>
          <w:sz w:val="20"/>
          <w:szCs w:val="20"/>
          <w:lang w:eastAsia="en-GB"/>
        </w:rPr>
        <w:t xml:space="preserve">Thặng dư vốn góp của </w:t>
      </w:r>
      <w:r w:rsidR="00F170DF" w:rsidRPr="00A12D65">
        <w:rPr>
          <w:rFonts w:ascii="Times New Roman" w:eastAsia="Times New Roman" w:hAnsi="Times New Roman" w:cs="Times New Roman"/>
          <w:bCs/>
          <w:i/>
          <w:sz w:val="20"/>
          <w:szCs w:val="20"/>
          <w:lang w:eastAsia="en-GB"/>
        </w:rPr>
        <w:t>Nhà Đầu Tư</w:t>
      </w:r>
      <w:r w:rsidRPr="00A12D65">
        <w:rPr>
          <w:rFonts w:ascii="Times New Roman" w:eastAsia="Times New Roman" w:hAnsi="Times New Roman" w:cs="Times New Roman"/>
          <w:bCs/>
          <w:i/>
          <w:sz w:val="20"/>
          <w:szCs w:val="20"/>
          <w:lang w:eastAsia="en-GB"/>
        </w:rPr>
        <w:tab/>
      </w:r>
      <w:r w:rsidRPr="00A12D65">
        <w:rPr>
          <w:rFonts w:ascii="Times New Roman" w:eastAsia="Times New Roman" w:hAnsi="Times New Roman" w:cs="Times New Roman"/>
          <w:bCs/>
          <w:i/>
          <w:sz w:val="20"/>
          <w:szCs w:val="20"/>
          <w:lang w:eastAsia="en-GB"/>
        </w:rPr>
        <w:tab/>
      </w:r>
      <w:r w:rsidRPr="00A12D65">
        <w:rPr>
          <w:rFonts w:ascii="Times New Roman" w:eastAsia="Times New Roman" w:hAnsi="Times New Roman" w:cs="Times New Roman"/>
          <w:bCs/>
          <w:i/>
          <w:sz w:val="20"/>
          <w:szCs w:val="20"/>
          <w:lang w:eastAsia="en-GB"/>
        </w:rPr>
        <w:tab/>
      </w:r>
    </w:p>
    <w:p w14:paraId="13816095" w14:textId="57631301" w:rsidR="00564F31" w:rsidRPr="00A12D65" w:rsidRDefault="00564F31"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Thặng dư vốn góp phản ánh chênh lệch giữa giá trị tài sản ròng trên một đơn vị quỹ và mệnh giá của các </w:t>
      </w:r>
      <w:r w:rsidR="00776AA2" w:rsidRPr="00A12D65">
        <w:rPr>
          <w:rFonts w:ascii="Times New Roman" w:eastAsia="Times New Roman" w:hAnsi="Times New Roman" w:cs="Times New Roman"/>
          <w:bCs/>
          <w:sz w:val="20"/>
          <w:szCs w:val="20"/>
          <w:lang w:eastAsia="en-GB"/>
        </w:rPr>
        <w:t>Chứng chỉ Quỹ</w:t>
      </w:r>
      <w:r w:rsidRPr="00A12D65">
        <w:rPr>
          <w:rFonts w:ascii="Times New Roman" w:eastAsia="Times New Roman" w:hAnsi="Times New Roman" w:cs="Times New Roman"/>
          <w:bCs/>
          <w:sz w:val="20"/>
          <w:szCs w:val="20"/>
          <w:lang w:eastAsia="en-GB"/>
        </w:rPr>
        <w:t xml:space="preserve"> được phát hành/mua lại.</w:t>
      </w:r>
    </w:p>
    <w:p w14:paraId="6562E368" w14:textId="77777777" w:rsidR="0009004C" w:rsidRPr="00A12D65" w:rsidRDefault="0009004C" w:rsidP="00EF7C24">
      <w:pPr>
        <w:pStyle w:val="ListParagraph"/>
        <w:numPr>
          <w:ilvl w:val="2"/>
          <w:numId w:val="4"/>
        </w:numPr>
        <w:spacing w:after="120" w:line="300" w:lineRule="auto"/>
        <w:ind w:left="0" w:hanging="540"/>
        <w:contextualSpacing w:val="0"/>
        <w:jc w:val="both"/>
        <w:rPr>
          <w:rFonts w:ascii="Times New Roman" w:eastAsia="Times New Roman" w:hAnsi="Times New Roman" w:cs="Times New Roman"/>
          <w:bCs/>
          <w:i/>
          <w:sz w:val="20"/>
          <w:szCs w:val="20"/>
          <w:lang w:eastAsia="en-GB"/>
        </w:rPr>
      </w:pPr>
      <w:r w:rsidRPr="00A12D65">
        <w:rPr>
          <w:rFonts w:ascii="Times New Roman" w:eastAsia="Times New Roman" w:hAnsi="Times New Roman" w:cs="Times New Roman"/>
          <w:bCs/>
          <w:i/>
          <w:sz w:val="20"/>
          <w:szCs w:val="20"/>
          <w:lang w:eastAsia="en-GB"/>
        </w:rPr>
        <w:t>Lợi nhuận/(lỗ) chưa phân phối</w:t>
      </w:r>
    </w:p>
    <w:p w14:paraId="1DBAFE3A" w14:textId="77777777" w:rsidR="0009004C" w:rsidRPr="00A12D65" w:rsidRDefault="0009004C"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Lợi nhuận (lỗ) chưa phân phối phản ánh lãi/(lỗ) chưa phân phối lũy kế tại thời điểm báo cáo, bao gồm lợi nhuận/(lỗ) đã thực hiện lũy kế và lợi nhuận/(lỗ) chưa thực hiện lũy kế. </w:t>
      </w:r>
    </w:p>
    <w:p w14:paraId="29B7AAB3" w14:textId="77777777" w:rsidR="0009004C" w:rsidRPr="00A12D65" w:rsidRDefault="0009004C"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Lợi nhuận/(lỗ) đã thực hiện trong </w:t>
      </w:r>
      <w:r w:rsidR="00D36959" w:rsidRPr="00A12D65">
        <w:rPr>
          <w:rFonts w:ascii="Times New Roman" w:eastAsia="Times New Roman" w:hAnsi="Times New Roman" w:cs="Times New Roman"/>
          <w:bCs/>
          <w:sz w:val="20"/>
          <w:szCs w:val="20"/>
          <w:lang w:eastAsia="en-GB"/>
        </w:rPr>
        <w:t>kỳ</w:t>
      </w:r>
      <w:r w:rsidRPr="00A12D65">
        <w:rPr>
          <w:rFonts w:ascii="Times New Roman" w:eastAsia="Times New Roman" w:hAnsi="Times New Roman" w:cs="Times New Roman"/>
          <w:bCs/>
          <w:sz w:val="20"/>
          <w:szCs w:val="20"/>
          <w:lang w:eastAsia="en-GB"/>
        </w:rPr>
        <w:t xml:space="preserve"> là số chênh lệch giữa tổng thu nhập, doanh thu sau khi loại trừ phần chênh lệch tăng/(giảm) do đánh giá lại các khoản đầu tư chưa thực hiện với tổng các khoản chi phí của Quỹ phát sinh trong </w:t>
      </w:r>
      <w:r w:rsidR="00CC1C8F" w:rsidRPr="00A12D65">
        <w:rPr>
          <w:rFonts w:ascii="Times New Roman" w:eastAsia="Times New Roman" w:hAnsi="Times New Roman" w:cs="Times New Roman"/>
          <w:bCs/>
          <w:sz w:val="20"/>
          <w:szCs w:val="20"/>
          <w:lang w:eastAsia="en-GB"/>
        </w:rPr>
        <w:t>kỳ</w:t>
      </w:r>
      <w:r w:rsidRPr="00A12D65">
        <w:rPr>
          <w:rFonts w:ascii="Times New Roman" w:eastAsia="Times New Roman" w:hAnsi="Times New Roman" w:cs="Times New Roman"/>
          <w:bCs/>
          <w:sz w:val="20"/>
          <w:szCs w:val="20"/>
          <w:lang w:eastAsia="en-GB"/>
        </w:rPr>
        <w:t>.</w:t>
      </w:r>
    </w:p>
    <w:p w14:paraId="061C4E47" w14:textId="77777777" w:rsidR="0009004C" w:rsidRPr="00A12D65" w:rsidRDefault="0009004C"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Lợi nhuận/(lỗ) chưa thực hiện trong </w:t>
      </w:r>
      <w:r w:rsidR="00D36959" w:rsidRPr="00A12D65">
        <w:rPr>
          <w:rFonts w:ascii="Times New Roman" w:eastAsia="Times New Roman" w:hAnsi="Times New Roman" w:cs="Times New Roman"/>
          <w:bCs/>
          <w:sz w:val="20"/>
          <w:szCs w:val="20"/>
          <w:lang w:eastAsia="en-GB"/>
        </w:rPr>
        <w:t>kỳ</w:t>
      </w:r>
      <w:r w:rsidRPr="00A12D65">
        <w:rPr>
          <w:rFonts w:ascii="Times New Roman" w:eastAsia="Times New Roman" w:hAnsi="Times New Roman" w:cs="Times New Roman"/>
          <w:bCs/>
          <w:sz w:val="20"/>
          <w:szCs w:val="20"/>
          <w:lang w:eastAsia="en-GB"/>
        </w:rPr>
        <w:t xml:space="preserve"> là chênh lệch tăng/(giảm) do đánh giá lại các khoản đầu tư thuộc danh mục đầu tư của Quỹ phát sinh trong </w:t>
      </w:r>
      <w:r w:rsidR="00D951CE" w:rsidRPr="00A12D65">
        <w:rPr>
          <w:rFonts w:ascii="Times New Roman" w:eastAsia="Times New Roman" w:hAnsi="Times New Roman" w:cs="Times New Roman"/>
          <w:bCs/>
          <w:sz w:val="20"/>
          <w:szCs w:val="20"/>
          <w:lang w:eastAsia="en-GB"/>
        </w:rPr>
        <w:t>kỳ</w:t>
      </w:r>
      <w:r w:rsidRPr="00A12D65">
        <w:rPr>
          <w:rFonts w:ascii="Times New Roman" w:eastAsia="Times New Roman" w:hAnsi="Times New Roman" w:cs="Times New Roman"/>
          <w:bCs/>
          <w:sz w:val="20"/>
          <w:szCs w:val="20"/>
          <w:lang w:eastAsia="en-GB"/>
        </w:rPr>
        <w:t>.</w:t>
      </w:r>
    </w:p>
    <w:p w14:paraId="06F3A495" w14:textId="77777777" w:rsidR="0009004C" w:rsidRPr="00A12D65" w:rsidRDefault="0009004C"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Cuối </w:t>
      </w:r>
      <w:r w:rsidR="00A1550B" w:rsidRPr="00A12D65">
        <w:rPr>
          <w:rFonts w:ascii="Times New Roman" w:eastAsia="Times New Roman" w:hAnsi="Times New Roman" w:cs="Times New Roman"/>
          <w:bCs/>
          <w:sz w:val="20"/>
          <w:szCs w:val="20"/>
          <w:lang w:eastAsia="en-GB"/>
        </w:rPr>
        <w:t>kỳ</w:t>
      </w:r>
      <w:r w:rsidRPr="00A12D65">
        <w:rPr>
          <w:rFonts w:ascii="Times New Roman" w:eastAsia="Times New Roman" w:hAnsi="Times New Roman" w:cs="Times New Roman"/>
          <w:bCs/>
          <w:sz w:val="20"/>
          <w:szCs w:val="20"/>
          <w:lang w:eastAsia="en-GB"/>
        </w:rPr>
        <w:t xml:space="preserve"> tài chính, Quỹ xác định lợi nhuận/(lỗ) đã thực hiện và lợi nhuận/(lỗ) chưa thực hiện trong </w:t>
      </w:r>
      <w:r w:rsidR="005B4845" w:rsidRPr="00A12D65">
        <w:rPr>
          <w:rFonts w:ascii="Times New Roman" w:eastAsia="Times New Roman" w:hAnsi="Times New Roman" w:cs="Times New Roman"/>
          <w:bCs/>
          <w:sz w:val="20"/>
          <w:szCs w:val="20"/>
          <w:lang w:eastAsia="en-GB"/>
        </w:rPr>
        <w:t>kỳ</w:t>
      </w:r>
      <w:r w:rsidRPr="00A12D65">
        <w:rPr>
          <w:rFonts w:ascii="Times New Roman" w:eastAsia="Times New Roman" w:hAnsi="Times New Roman" w:cs="Times New Roman"/>
          <w:bCs/>
          <w:sz w:val="20"/>
          <w:szCs w:val="20"/>
          <w:lang w:eastAsia="en-GB"/>
        </w:rPr>
        <w:t xml:space="preserve"> và ghi nhận vào “Lợi nhuận/(lỗ) chưa phân phối”.</w:t>
      </w:r>
      <w:r w:rsidRPr="00A12D65">
        <w:rPr>
          <w:rFonts w:ascii="Times New Roman" w:eastAsia="Times New Roman" w:hAnsi="Times New Roman" w:cs="Times New Roman"/>
          <w:bCs/>
          <w:sz w:val="20"/>
          <w:szCs w:val="20"/>
          <w:lang w:eastAsia="en-GB"/>
        </w:rPr>
        <w:tab/>
      </w:r>
    </w:p>
    <w:p w14:paraId="4BFD90BD" w14:textId="1EBC0091" w:rsidR="0009004C" w:rsidRPr="00A12D65" w:rsidRDefault="0009004C" w:rsidP="00EF7C24">
      <w:pPr>
        <w:pStyle w:val="ListParagraph"/>
        <w:numPr>
          <w:ilvl w:val="2"/>
          <w:numId w:val="4"/>
        </w:numPr>
        <w:spacing w:after="120" w:line="300" w:lineRule="auto"/>
        <w:ind w:left="0" w:hanging="540"/>
        <w:contextualSpacing w:val="0"/>
        <w:jc w:val="both"/>
        <w:rPr>
          <w:rFonts w:ascii="Times New Roman" w:eastAsia="Times New Roman" w:hAnsi="Times New Roman" w:cs="Times New Roman"/>
          <w:bCs/>
          <w:i/>
          <w:sz w:val="20"/>
          <w:szCs w:val="20"/>
          <w:lang w:eastAsia="en-GB"/>
        </w:rPr>
      </w:pPr>
      <w:r w:rsidRPr="00A12D65">
        <w:rPr>
          <w:rFonts w:ascii="Times New Roman" w:eastAsia="Times New Roman" w:hAnsi="Times New Roman" w:cs="Times New Roman"/>
          <w:bCs/>
          <w:i/>
          <w:sz w:val="20"/>
          <w:szCs w:val="20"/>
          <w:lang w:eastAsia="en-GB"/>
        </w:rPr>
        <w:t xml:space="preserve">Lợi nhuận/Tài sản phân phối cho </w:t>
      </w:r>
      <w:r w:rsidR="00F170DF" w:rsidRPr="00A12D65">
        <w:rPr>
          <w:rFonts w:ascii="Times New Roman" w:eastAsia="Times New Roman" w:hAnsi="Times New Roman" w:cs="Times New Roman"/>
          <w:bCs/>
          <w:i/>
          <w:sz w:val="20"/>
          <w:szCs w:val="20"/>
          <w:lang w:eastAsia="en-GB"/>
        </w:rPr>
        <w:t>Nhà Đầu Tư</w:t>
      </w:r>
      <w:r w:rsidR="00BD7429" w:rsidRPr="00A12D65">
        <w:rPr>
          <w:rFonts w:ascii="Times New Roman" w:eastAsia="Times New Roman" w:hAnsi="Times New Roman" w:cs="Times New Roman"/>
          <w:bCs/>
          <w:i/>
          <w:sz w:val="20"/>
          <w:szCs w:val="20"/>
          <w:lang w:eastAsia="en-GB"/>
        </w:rPr>
        <w:t xml:space="preserve">  </w:t>
      </w:r>
    </w:p>
    <w:p w14:paraId="59A68DBB" w14:textId="015F1604" w:rsidR="0009004C" w:rsidRPr="00A12D65" w:rsidRDefault="0009004C"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Khoản mục này phản ánh số lợi nhuận/tài sản đã phân phối trong </w:t>
      </w:r>
      <w:r w:rsidR="00725317" w:rsidRPr="00A12D65">
        <w:rPr>
          <w:rFonts w:ascii="Times New Roman" w:eastAsia="Times New Roman" w:hAnsi="Times New Roman" w:cs="Times New Roman"/>
          <w:bCs/>
          <w:sz w:val="20"/>
          <w:szCs w:val="20"/>
          <w:lang w:eastAsia="en-GB"/>
        </w:rPr>
        <w:t>kỳ</w:t>
      </w:r>
      <w:r w:rsidRPr="00A12D65">
        <w:rPr>
          <w:rFonts w:ascii="Times New Roman" w:eastAsia="Times New Roman" w:hAnsi="Times New Roman" w:cs="Times New Roman"/>
          <w:bCs/>
          <w:sz w:val="20"/>
          <w:szCs w:val="20"/>
          <w:lang w:eastAsia="en-GB"/>
        </w:rPr>
        <w:t xml:space="preserve"> cho </w:t>
      </w:r>
      <w:r w:rsidR="00F170DF" w:rsidRPr="00A12D65">
        <w:rPr>
          <w:rFonts w:ascii="Times New Roman" w:eastAsia="Times New Roman" w:hAnsi="Times New Roman" w:cs="Times New Roman"/>
          <w:bCs/>
          <w:sz w:val="20"/>
          <w:szCs w:val="20"/>
          <w:lang w:eastAsia="en-GB"/>
        </w:rPr>
        <w:t>Nhà Đầu Tư</w:t>
      </w:r>
      <w:r w:rsidRPr="00A12D65">
        <w:rPr>
          <w:rFonts w:ascii="Times New Roman" w:eastAsia="Times New Roman" w:hAnsi="Times New Roman" w:cs="Times New Roman"/>
          <w:bCs/>
          <w:sz w:val="20"/>
          <w:szCs w:val="20"/>
          <w:lang w:eastAsia="en-GB"/>
        </w:rPr>
        <w:t xml:space="preserve"> và việc kết chuyển số lợi nhuận đã phân phối sang tài khoản lợi nhuận chưa phân phối vào cuối </w:t>
      </w:r>
      <w:r w:rsidR="0072297E" w:rsidRPr="00A12D65">
        <w:rPr>
          <w:rFonts w:ascii="Times New Roman" w:eastAsia="Times New Roman" w:hAnsi="Times New Roman" w:cs="Times New Roman"/>
          <w:bCs/>
          <w:sz w:val="20"/>
          <w:szCs w:val="20"/>
          <w:lang w:eastAsia="en-GB"/>
        </w:rPr>
        <w:t>kỳ kế toán</w:t>
      </w:r>
      <w:r w:rsidRPr="00A12D65">
        <w:rPr>
          <w:rFonts w:ascii="Times New Roman" w:eastAsia="Times New Roman" w:hAnsi="Times New Roman" w:cs="Times New Roman"/>
          <w:bCs/>
          <w:sz w:val="20"/>
          <w:szCs w:val="20"/>
          <w:lang w:eastAsia="en-GB"/>
        </w:rPr>
        <w:t>.</w:t>
      </w:r>
    </w:p>
    <w:p w14:paraId="65982E6D" w14:textId="4B123C36" w:rsidR="004B581E" w:rsidRPr="00A12D65" w:rsidRDefault="0009004C"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Quỹ ghi nhận lợi nhuận/tài sản phân phối cho </w:t>
      </w:r>
      <w:r w:rsidR="00F170DF" w:rsidRPr="00A12D65">
        <w:rPr>
          <w:rFonts w:ascii="Times New Roman" w:eastAsia="Times New Roman" w:hAnsi="Times New Roman" w:cs="Times New Roman"/>
          <w:bCs/>
          <w:sz w:val="20"/>
          <w:szCs w:val="20"/>
          <w:lang w:eastAsia="en-GB"/>
        </w:rPr>
        <w:t>Nhà Đầu Tư</w:t>
      </w:r>
      <w:r w:rsidRPr="00A12D65">
        <w:rPr>
          <w:rFonts w:ascii="Times New Roman" w:eastAsia="Times New Roman" w:hAnsi="Times New Roman" w:cs="Times New Roman"/>
          <w:bCs/>
          <w:sz w:val="20"/>
          <w:szCs w:val="20"/>
          <w:lang w:eastAsia="en-GB"/>
        </w:rPr>
        <w:t xml:space="preserve"> dựa trên Nghị quyết của Đại hội </w:t>
      </w:r>
      <w:r w:rsidR="00F170DF" w:rsidRPr="00A12D65">
        <w:rPr>
          <w:rFonts w:ascii="Times New Roman" w:eastAsia="Times New Roman" w:hAnsi="Times New Roman" w:cs="Times New Roman"/>
          <w:bCs/>
          <w:sz w:val="20"/>
          <w:szCs w:val="20"/>
          <w:lang w:eastAsia="en-GB"/>
        </w:rPr>
        <w:t>Nhà Đầu Tư</w:t>
      </w:r>
      <w:r w:rsidRPr="00A12D65">
        <w:rPr>
          <w:rFonts w:ascii="Times New Roman" w:eastAsia="Times New Roman" w:hAnsi="Times New Roman" w:cs="Times New Roman"/>
          <w:bCs/>
          <w:sz w:val="20"/>
          <w:szCs w:val="20"/>
          <w:lang w:eastAsia="en-GB"/>
        </w:rPr>
        <w:t>, phù hợp với Điều lệ của Quỹ và quy định của pháp luật chứng khoán hiện hành.</w:t>
      </w:r>
    </w:p>
    <w:p w14:paraId="1A39F03B" w14:textId="77777777" w:rsidR="00B71FF1" w:rsidRPr="00A12D65" w:rsidRDefault="00857DFA" w:rsidP="00EF7C24">
      <w:pPr>
        <w:pStyle w:val="ListParagraph"/>
        <w:numPr>
          <w:ilvl w:val="1"/>
          <w:numId w:val="16"/>
        </w:numPr>
        <w:spacing w:after="120" w:line="300" w:lineRule="auto"/>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Doanh thu</w:t>
      </w:r>
    </w:p>
    <w:p w14:paraId="3BC1B8BD" w14:textId="77777777" w:rsidR="00117394" w:rsidRPr="00A12D65" w:rsidRDefault="00117394"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Doanh thu được ghi nhận khi Quỹ nhận được các lợi ích kinh tế một cách chắc chắn. Các điều kiện ghi nhận cụ thể sau đây cũng phải được đáp ứng trước khi ghi nhận doanh thu:</w:t>
      </w:r>
    </w:p>
    <w:p w14:paraId="11D8F212" w14:textId="77777777" w:rsidR="00117394" w:rsidRPr="00A12D65" w:rsidRDefault="00117394" w:rsidP="00EF7C24">
      <w:pPr>
        <w:spacing w:after="120" w:line="300" w:lineRule="auto"/>
        <w:jc w:val="both"/>
        <w:rPr>
          <w:rFonts w:ascii="Times New Roman" w:eastAsia="Times New Roman" w:hAnsi="Times New Roman" w:cs="Times New Roman"/>
          <w:bCs/>
          <w:i/>
          <w:sz w:val="20"/>
          <w:szCs w:val="20"/>
          <w:lang w:eastAsia="en-GB"/>
        </w:rPr>
      </w:pPr>
      <w:r w:rsidRPr="00A12D65">
        <w:rPr>
          <w:rFonts w:ascii="Times New Roman" w:eastAsia="Times New Roman" w:hAnsi="Times New Roman" w:cs="Times New Roman"/>
          <w:bCs/>
          <w:i/>
          <w:sz w:val="20"/>
          <w:szCs w:val="20"/>
          <w:lang w:eastAsia="en-GB"/>
        </w:rPr>
        <w:t>Tiền lãi</w:t>
      </w:r>
    </w:p>
    <w:p w14:paraId="4ACB53FC" w14:textId="77777777" w:rsidR="00117394" w:rsidRPr="00A12D65" w:rsidRDefault="00117394"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Thu nhập lãi từ các khoản tiền gửi tại ngân hàng, chứng chỉ tiền gửi và trái phiếu được ghi nhận </w:t>
      </w:r>
      <w:r w:rsidR="00267ABF" w:rsidRPr="00A12D65">
        <w:rPr>
          <w:rFonts w:ascii="Times New Roman" w:eastAsia="Times New Roman" w:hAnsi="Times New Roman" w:cs="Times New Roman"/>
          <w:bCs/>
          <w:sz w:val="20"/>
          <w:szCs w:val="20"/>
          <w:lang w:eastAsia="en-GB"/>
        </w:rPr>
        <w:t xml:space="preserve">theo tỷ lệ tương ứng về thời gian dựa trên số dư gốc và lãi suất áp dụng. Thu nhập lãi được ghi nhận trong báo cáo thu nhập </w:t>
      </w:r>
      <w:r w:rsidRPr="00A12D65">
        <w:rPr>
          <w:rFonts w:ascii="Times New Roman" w:eastAsia="Times New Roman" w:hAnsi="Times New Roman" w:cs="Times New Roman"/>
          <w:bCs/>
          <w:sz w:val="20"/>
          <w:szCs w:val="20"/>
          <w:lang w:eastAsia="en-GB"/>
        </w:rPr>
        <w:t>trên cơ sở d</w:t>
      </w:r>
      <w:r w:rsidR="00267ABF" w:rsidRPr="00A12D65">
        <w:rPr>
          <w:rFonts w:ascii="Times New Roman" w:eastAsia="Times New Roman" w:hAnsi="Times New Roman" w:cs="Times New Roman"/>
          <w:bCs/>
          <w:sz w:val="20"/>
          <w:szCs w:val="20"/>
          <w:lang w:eastAsia="en-GB"/>
        </w:rPr>
        <w:t>ồn tích</w:t>
      </w:r>
      <w:r w:rsidRPr="00A12D65">
        <w:rPr>
          <w:rFonts w:ascii="Times New Roman" w:eastAsia="Times New Roman" w:hAnsi="Times New Roman" w:cs="Times New Roman"/>
          <w:bCs/>
          <w:sz w:val="20"/>
          <w:szCs w:val="20"/>
          <w:lang w:eastAsia="en-GB"/>
        </w:rPr>
        <w:t xml:space="preserve"> trừ khi khả năng thu lãi không chắc chắn. </w:t>
      </w:r>
    </w:p>
    <w:p w14:paraId="7561D445" w14:textId="77777777" w:rsidR="00117394" w:rsidRPr="00A12D65" w:rsidRDefault="00117394" w:rsidP="00EF7C24">
      <w:pPr>
        <w:spacing w:after="120" w:line="300" w:lineRule="auto"/>
        <w:jc w:val="both"/>
        <w:rPr>
          <w:rFonts w:ascii="Times New Roman" w:eastAsia="Times New Roman" w:hAnsi="Times New Roman" w:cs="Times New Roman"/>
          <w:bCs/>
          <w:i/>
          <w:sz w:val="20"/>
          <w:szCs w:val="20"/>
          <w:lang w:eastAsia="en-GB"/>
        </w:rPr>
      </w:pPr>
      <w:r w:rsidRPr="00A12D65">
        <w:rPr>
          <w:rFonts w:ascii="Times New Roman" w:eastAsia="Times New Roman" w:hAnsi="Times New Roman" w:cs="Times New Roman"/>
          <w:bCs/>
          <w:i/>
          <w:sz w:val="20"/>
          <w:szCs w:val="20"/>
          <w:lang w:eastAsia="en-GB"/>
        </w:rPr>
        <w:t>Cổ tức</w:t>
      </w:r>
    </w:p>
    <w:p w14:paraId="45194038" w14:textId="77777777" w:rsidR="00117394" w:rsidRPr="00A12D65" w:rsidRDefault="00117394"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Thu nhập cổ tức được ghi nhận vào báo cáo kết quả hoạt động khi quyền nhận cổ tức của Quỹ được thiết lập. </w:t>
      </w:r>
    </w:p>
    <w:p w14:paraId="74C18692" w14:textId="77777777" w:rsidR="00117394" w:rsidRPr="00A12D65" w:rsidRDefault="00117394" w:rsidP="00EF7C24">
      <w:pPr>
        <w:spacing w:after="120" w:line="300" w:lineRule="auto"/>
        <w:jc w:val="both"/>
        <w:rPr>
          <w:rFonts w:ascii="Times New Roman" w:eastAsia="Times New Roman" w:hAnsi="Times New Roman" w:cs="Times New Roman"/>
          <w:bCs/>
          <w:i/>
          <w:sz w:val="20"/>
          <w:szCs w:val="20"/>
          <w:lang w:eastAsia="en-GB"/>
        </w:rPr>
      </w:pPr>
      <w:r w:rsidRPr="00A12D65">
        <w:rPr>
          <w:rFonts w:ascii="Times New Roman" w:eastAsia="Times New Roman" w:hAnsi="Times New Roman" w:cs="Times New Roman"/>
          <w:bCs/>
          <w:i/>
          <w:sz w:val="20"/>
          <w:szCs w:val="20"/>
          <w:lang w:eastAsia="en-GB"/>
        </w:rPr>
        <w:t>Thu nhập từ hoạt động kinh doanh chứng khoán</w:t>
      </w:r>
    </w:p>
    <w:p w14:paraId="3F549443" w14:textId="264DDB19" w:rsidR="00B71FF1" w:rsidRDefault="00117394"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Thu nhập từ các hoạt động kinh doanh chứng khoán được ghi nhận trong báo cáo thu nhập khi nhận được thông báo giao dịch từ Trung tâm Lưu ký Chứng khoán Việt Nam đã được kiểm tra bởi Ngân hàng Giám sát (đối với chứng khoán đã niêm yết) và khi hoàn tất hợp đồng chuyển nhượng tài sản (đối với chứng khoán chưa niêm yết).</w:t>
      </w:r>
      <w:r w:rsidR="00E34A50" w:rsidRPr="00A12D65">
        <w:rPr>
          <w:rFonts w:ascii="Times New Roman" w:eastAsia="Times New Roman" w:hAnsi="Times New Roman" w:cs="Times New Roman"/>
          <w:bCs/>
          <w:sz w:val="20"/>
          <w:szCs w:val="20"/>
          <w:lang w:eastAsia="en-GB"/>
        </w:rPr>
        <w:t xml:space="preserve"> </w:t>
      </w:r>
    </w:p>
    <w:p w14:paraId="13DB0442" w14:textId="543F17F7" w:rsidR="00D6401F" w:rsidRDefault="00D6401F" w:rsidP="00EF7C24">
      <w:pPr>
        <w:spacing w:after="120" w:line="300" w:lineRule="auto"/>
        <w:jc w:val="both"/>
        <w:rPr>
          <w:rFonts w:ascii="Times New Roman" w:eastAsia="Times New Roman" w:hAnsi="Times New Roman" w:cs="Times New Roman"/>
          <w:bCs/>
          <w:sz w:val="20"/>
          <w:szCs w:val="20"/>
          <w:lang w:eastAsia="en-GB"/>
        </w:rPr>
      </w:pPr>
    </w:p>
    <w:p w14:paraId="13873D38" w14:textId="464442B1" w:rsidR="00D6401F" w:rsidRDefault="00D6401F" w:rsidP="00EF7C24">
      <w:pPr>
        <w:spacing w:after="120" w:line="300" w:lineRule="auto"/>
        <w:jc w:val="both"/>
        <w:rPr>
          <w:rFonts w:ascii="Times New Roman" w:eastAsia="Times New Roman" w:hAnsi="Times New Roman" w:cs="Times New Roman"/>
          <w:bCs/>
          <w:sz w:val="20"/>
          <w:szCs w:val="20"/>
          <w:lang w:eastAsia="en-GB"/>
        </w:rPr>
      </w:pPr>
    </w:p>
    <w:p w14:paraId="43BF66BA" w14:textId="20D4D307" w:rsidR="00D6401F" w:rsidRDefault="00D6401F" w:rsidP="00EF7C24">
      <w:pPr>
        <w:spacing w:after="120" w:line="300" w:lineRule="auto"/>
        <w:jc w:val="both"/>
        <w:rPr>
          <w:rFonts w:ascii="Times New Roman" w:eastAsia="Times New Roman" w:hAnsi="Times New Roman" w:cs="Times New Roman"/>
          <w:bCs/>
          <w:sz w:val="20"/>
          <w:szCs w:val="20"/>
          <w:lang w:eastAsia="en-GB"/>
        </w:rPr>
      </w:pPr>
    </w:p>
    <w:p w14:paraId="1FB064C6" w14:textId="77777777" w:rsidR="00D6401F" w:rsidRPr="00A12D65" w:rsidRDefault="00D6401F" w:rsidP="00EF7C24">
      <w:pPr>
        <w:spacing w:after="120" w:line="300" w:lineRule="auto"/>
        <w:jc w:val="both"/>
        <w:rPr>
          <w:rFonts w:ascii="Times New Roman" w:eastAsia="Times New Roman" w:hAnsi="Times New Roman" w:cs="Times New Roman"/>
          <w:bCs/>
          <w:sz w:val="20"/>
          <w:szCs w:val="20"/>
          <w:lang w:eastAsia="en-GB"/>
        </w:rPr>
      </w:pPr>
    </w:p>
    <w:p w14:paraId="2AC8A6AF" w14:textId="77777777" w:rsidR="00B71FF1" w:rsidRPr="00A12D65" w:rsidRDefault="00E34A50"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lastRenderedPageBreak/>
        <w:t>Nguyên tắc ghi nhận các khoản chi phí</w:t>
      </w:r>
      <w:r w:rsidRPr="00A12D65">
        <w:rPr>
          <w:rFonts w:ascii="Times New Roman" w:hAnsi="Times New Roman" w:cs="Times New Roman"/>
          <w:b/>
          <w:sz w:val="20"/>
          <w:szCs w:val="20"/>
        </w:rPr>
        <w:tab/>
      </w:r>
      <w:r w:rsidRPr="00A12D65">
        <w:rPr>
          <w:rFonts w:ascii="Times New Roman" w:hAnsi="Times New Roman" w:cs="Times New Roman"/>
          <w:b/>
          <w:sz w:val="20"/>
          <w:szCs w:val="20"/>
        </w:rPr>
        <w:tab/>
      </w:r>
      <w:r w:rsidRPr="00A12D65">
        <w:rPr>
          <w:rFonts w:ascii="Times New Roman" w:hAnsi="Times New Roman" w:cs="Times New Roman"/>
          <w:b/>
          <w:sz w:val="20"/>
          <w:szCs w:val="20"/>
        </w:rPr>
        <w:tab/>
      </w:r>
      <w:r w:rsidRPr="00A12D65">
        <w:rPr>
          <w:rFonts w:ascii="Times New Roman" w:hAnsi="Times New Roman" w:cs="Times New Roman"/>
          <w:b/>
          <w:sz w:val="20"/>
          <w:szCs w:val="20"/>
        </w:rPr>
        <w:tab/>
      </w:r>
    </w:p>
    <w:p w14:paraId="6EAF40F7" w14:textId="5DE7B747" w:rsidR="00B71FF1" w:rsidRPr="00A12D65" w:rsidRDefault="00732E64" w:rsidP="00EF7C24">
      <w:pPr>
        <w:spacing w:before="120"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Chi phí được ghi nhận trên cơ sở dồn tích và ghi nhận theo phát sinh thực tế trong báo cáo kết quả hoạt độn</w:t>
      </w:r>
      <w:r w:rsidR="00776AA2" w:rsidRPr="00A12D65">
        <w:rPr>
          <w:rFonts w:ascii="Times New Roman" w:eastAsia="Times New Roman" w:hAnsi="Times New Roman" w:cs="Times New Roman"/>
          <w:bCs/>
          <w:sz w:val="20"/>
          <w:szCs w:val="20"/>
          <w:lang w:eastAsia="en-GB"/>
        </w:rPr>
        <w:t>g.</w:t>
      </w:r>
    </w:p>
    <w:p w14:paraId="545C492D" w14:textId="77777777" w:rsidR="00B71FF1" w:rsidRPr="00A12D65" w:rsidRDefault="00E34A50"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Thuế</w:t>
      </w:r>
      <w:r w:rsidRPr="00A12D65">
        <w:rPr>
          <w:rFonts w:ascii="Times New Roman" w:hAnsi="Times New Roman" w:cs="Times New Roman"/>
          <w:b/>
          <w:sz w:val="20"/>
          <w:szCs w:val="20"/>
        </w:rPr>
        <w:tab/>
      </w:r>
      <w:r w:rsidRPr="00A12D65">
        <w:rPr>
          <w:rFonts w:ascii="Times New Roman" w:hAnsi="Times New Roman" w:cs="Times New Roman"/>
          <w:b/>
          <w:sz w:val="20"/>
          <w:szCs w:val="20"/>
        </w:rPr>
        <w:tab/>
      </w:r>
      <w:r w:rsidRPr="00A12D65">
        <w:rPr>
          <w:rFonts w:ascii="Times New Roman" w:hAnsi="Times New Roman" w:cs="Times New Roman"/>
          <w:b/>
          <w:sz w:val="20"/>
          <w:szCs w:val="20"/>
        </w:rPr>
        <w:tab/>
      </w:r>
      <w:r w:rsidRPr="00A12D65">
        <w:rPr>
          <w:rFonts w:ascii="Times New Roman" w:hAnsi="Times New Roman" w:cs="Times New Roman"/>
          <w:b/>
          <w:sz w:val="20"/>
          <w:szCs w:val="20"/>
        </w:rPr>
        <w:tab/>
      </w:r>
      <w:r w:rsidRPr="00A12D65">
        <w:rPr>
          <w:rFonts w:ascii="Times New Roman" w:hAnsi="Times New Roman" w:cs="Times New Roman"/>
          <w:b/>
          <w:sz w:val="20"/>
          <w:szCs w:val="20"/>
        </w:rPr>
        <w:tab/>
      </w:r>
      <w:r w:rsidRPr="00A12D65">
        <w:rPr>
          <w:rFonts w:ascii="Times New Roman" w:hAnsi="Times New Roman" w:cs="Times New Roman"/>
          <w:b/>
          <w:sz w:val="20"/>
          <w:szCs w:val="20"/>
        </w:rPr>
        <w:tab/>
      </w:r>
      <w:r w:rsidRPr="00A12D65">
        <w:rPr>
          <w:rFonts w:ascii="Times New Roman" w:hAnsi="Times New Roman" w:cs="Times New Roman"/>
          <w:b/>
          <w:sz w:val="20"/>
          <w:szCs w:val="20"/>
        </w:rPr>
        <w:tab/>
      </w:r>
    </w:p>
    <w:p w14:paraId="41B8DFE9" w14:textId="4D16C05E" w:rsidR="00D6401F" w:rsidRPr="00A12D65" w:rsidRDefault="004018E0" w:rsidP="00EF7C24">
      <w:pPr>
        <w:pStyle w:val="ListParagraph"/>
        <w:tabs>
          <w:tab w:val="left" w:pos="810"/>
        </w:tabs>
        <w:spacing w:before="120" w:after="120" w:line="300" w:lineRule="auto"/>
        <w:ind w:left="0"/>
        <w:contextualSpacing w:val="0"/>
        <w:jc w:val="both"/>
        <w:outlineLvl w:val="0"/>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Theo các quy định thuế hiện hành tại Việt Nam, Quỹ không thuộc đối tượng chịu thuế thu nhập doanh nghiệp.  Tuy nhiên, Công ty Quản lý Quỹ có trách nhiệm khấu trừ thuế của các cá nhân và tổ chức đầu tư trong các giao dịch sau:</w:t>
      </w:r>
    </w:p>
    <w:p w14:paraId="32022ABF" w14:textId="3BC084C9" w:rsidR="004018E0" w:rsidRPr="00A12D65" w:rsidRDefault="004018E0" w:rsidP="00EF7C24">
      <w:pPr>
        <w:pStyle w:val="ListParagraph"/>
        <w:tabs>
          <w:tab w:val="left" w:pos="810"/>
        </w:tabs>
        <w:spacing w:before="120" w:after="120" w:line="300" w:lineRule="auto"/>
        <w:ind w:left="0"/>
        <w:contextualSpacing w:val="0"/>
        <w:jc w:val="both"/>
        <w:outlineLvl w:val="0"/>
        <w:rPr>
          <w:rFonts w:ascii="Times New Roman" w:eastAsia="Times New Roman" w:hAnsi="Times New Roman" w:cs="Times New Roman"/>
          <w:b/>
          <w:bCs/>
          <w:i/>
          <w:sz w:val="20"/>
          <w:szCs w:val="20"/>
          <w:lang w:eastAsia="en-GB"/>
        </w:rPr>
      </w:pPr>
      <w:r w:rsidRPr="00A12D65">
        <w:rPr>
          <w:rFonts w:ascii="Times New Roman" w:eastAsia="Times New Roman" w:hAnsi="Times New Roman" w:cs="Times New Roman"/>
          <w:b/>
          <w:bCs/>
          <w:i/>
          <w:sz w:val="20"/>
          <w:szCs w:val="20"/>
          <w:lang w:eastAsia="en-GB"/>
        </w:rPr>
        <w:t xml:space="preserve">Giao dịch trả cổ tức cho </w:t>
      </w:r>
      <w:r w:rsidR="00F170DF" w:rsidRPr="00A12D65">
        <w:rPr>
          <w:rFonts w:ascii="Times New Roman" w:eastAsia="Times New Roman" w:hAnsi="Times New Roman" w:cs="Times New Roman"/>
          <w:b/>
          <w:bCs/>
          <w:i/>
          <w:sz w:val="20"/>
          <w:szCs w:val="20"/>
          <w:lang w:eastAsia="en-GB"/>
        </w:rPr>
        <w:t>Nhà Đầu Tư</w:t>
      </w:r>
      <w:r w:rsidRPr="00A12D65">
        <w:rPr>
          <w:rFonts w:ascii="Times New Roman" w:eastAsia="Times New Roman" w:hAnsi="Times New Roman" w:cs="Times New Roman"/>
          <w:b/>
          <w:bCs/>
          <w:i/>
          <w:sz w:val="20"/>
          <w:szCs w:val="20"/>
          <w:lang w:eastAsia="en-GB"/>
        </w:rPr>
        <w:t xml:space="preserve">  </w:t>
      </w:r>
    </w:p>
    <w:p w14:paraId="7186D5C4" w14:textId="7651C12C" w:rsidR="008B3D9B" w:rsidRDefault="004018E0" w:rsidP="00EF7C24">
      <w:pPr>
        <w:pStyle w:val="ListParagraph"/>
        <w:tabs>
          <w:tab w:val="left" w:pos="810"/>
        </w:tabs>
        <w:spacing w:before="120" w:after="120" w:line="300" w:lineRule="auto"/>
        <w:ind w:left="0"/>
        <w:contextualSpacing w:val="0"/>
        <w:jc w:val="both"/>
        <w:outlineLvl w:val="0"/>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Khi Quỹ trả cổ tức cho </w:t>
      </w:r>
      <w:r w:rsidR="00F170DF" w:rsidRPr="00A12D65">
        <w:rPr>
          <w:rFonts w:ascii="Times New Roman" w:eastAsia="Times New Roman" w:hAnsi="Times New Roman" w:cs="Times New Roman"/>
          <w:bCs/>
          <w:sz w:val="20"/>
          <w:szCs w:val="20"/>
          <w:lang w:eastAsia="en-GB"/>
        </w:rPr>
        <w:t>Nhà Đầu Tư</w:t>
      </w:r>
      <w:r w:rsidRPr="00A12D65">
        <w:rPr>
          <w:rFonts w:ascii="Times New Roman" w:eastAsia="Times New Roman" w:hAnsi="Times New Roman" w:cs="Times New Roman"/>
          <w:bCs/>
          <w:sz w:val="20"/>
          <w:szCs w:val="20"/>
          <w:lang w:eastAsia="en-GB"/>
        </w:rPr>
        <w:t xml:space="preserve">, Quỹ phải tuân thủ quy định khấu trừ, kê khai và nộp thuế theo Thông tư số 78/2014/TT-BTC ngày 18 tháng 6 năm 2014 (“Thông tư 78”) được sửa đổi và bổ sung bởi Thông tư số 96/2015/TT-BTC ngày 22 tháng 6 năm 2015 và Thông tư số 111/2013/TT-BTC ngày 15 tháng 8 năm 2013 (“Thông tư 111”) được sửa đổi và bổ sung bởi Thông tư số 92/2015/TT-BTC ngày 15 tháng 6 năm 2015 (“Thông tư 92”) do Bộ Tài chính ban hành và Công văn số 10945/BTC-TCT ngày 19 tháng 8 năm 2010 của Tổng Cục thuế về chính sách thuế đối với việc chia cổ tức cho tổ chức đầu tư. Theo đó, khi trả cổ tức cho các tổ chức đầu tư, không phân biệt tổ chức đầu tư trong nước hoặc nước ngoài, Công ty Quản lý Quỹ cần giữ lại 20% lợi nhuận được phân phối (ngoại trừ phần lợi nhuận được phân phối đã chịu thuế thu nhập doanh nghiệp ở khâu trước và lãi trái phiếu thu được từ trái phiếu thuộc diện miễn thuế theo quy định của pháp luật hiện hành).  Riêng tổ chức đầu tư nêu tại khoản 2.1, điểm 2, Mục III Thông tư số 100/2004/TT-BTC được lựa chọn phương thức tự nộp thuế bằng cách gộp chung với thu nhập từ hoạt động kinh doanh của tổ chức đó để tính và nộp thuế theo quy định của Luật thuế TNDN hiện hành; tổ chức đầu tư có trách nhiệm thông báo cho Công ty </w:t>
      </w:r>
      <w:r w:rsidR="002E39B4" w:rsidRPr="00A12D65">
        <w:rPr>
          <w:rFonts w:ascii="Times New Roman" w:eastAsia="Times New Roman" w:hAnsi="Times New Roman" w:cs="Times New Roman"/>
          <w:bCs/>
          <w:sz w:val="20"/>
          <w:szCs w:val="20"/>
          <w:lang w:eastAsia="en-GB"/>
        </w:rPr>
        <w:t>Q</w:t>
      </w:r>
      <w:r w:rsidRPr="00A12D65">
        <w:rPr>
          <w:rFonts w:ascii="Times New Roman" w:eastAsia="Times New Roman" w:hAnsi="Times New Roman" w:cs="Times New Roman"/>
          <w:bCs/>
          <w:sz w:val="20"/>
          <w:szCs w:val="20"/>
          <w:lang w:eastAsia="en-GB"/>
        </w:rPr>
        <w:t xml:space="preserve">uản lý Quỹ về việc tự nộp thuế để không bị khấu trừ phần thuế tương ứng. Khi trả cổ tức cho </w:t>
      </w:r>
      <w:r w:rsidR="00F170DF" w:rsidRPr="00A12D65">
        <w:rPr>
          <w:rFonts w:ascii="Times New Roman" w:eastAsia="Times New Roman" w:hAnsi="Times New Roman" w:cs="Times New Roman"/>
          <w:bCs/>
          <w:sz w:val="20"/>
          <w:szCs w:val="20"/>
          <w:lang w:eastAsia="en-GB"/>
        </w:rPr>
        <w:t>Nhà Đầu Tư</w:t>
      </w:r>
      <w:r w:rsidRPr="00A12D65">
        <w:rPr>
          <w:rFonts w:ascii="Times New Roman" w:eastAsia="Times New Roman" w:hAnsi="Times New Roman" w:cs="Times New Roman"/>
          <w:bCs/>
          <w:sz w:val="20"/>
          <w:szCs w:val="20"/>
          <w:lang w:eastAsia="en-GB"/>
        </w:rPr>
        <w:t xml:space="preserve"> là cá nhân (trong nước và nước ngoài), Công ty Quản lý Quỹ có trách nhiệm khấu trừ số thuế thu nhập cá nhân bằng 5% lợi nhuận được phân phối.</w:t>
      </w:r>
    </w:p>
    <w:p w14:paraId="4FA421DA" w14:textId="4FAC38E0" w:rsidR="004018E0" w:rsidRPr="00A12D65" w:rsidRDefault="004018E0" w:rsidP="00EF7C24">
      <w:pPr>
        <w:pStyle w:val="ListParagraph"/>
        <w:tabs>
          <w:tab w:val="left" w:pos="810"/>
        </w:tabs>
        <w:spacing w:before="120" w:after="120" w:line="300" w:lineRule="auto"/>
        <w:ind w:left="0"/>
        <w:contextualSpacing w:val="0"/>
        <w:jc w:val="both"/>
        <w:outlineLvl w:val="0"/>
        <w:rPr>
          <w:rFonts w:ascii="Times New Roman" w:eastAsia="Times New Roman" w:hAnsi="Times New Roman" w:cs="Times New Roman"/>
          <w:b/>
          <w:bCs/>
          <w:i/>
          <w:sz w:val="20"/>
          <w:szCs w:val="20"/>
          <w:lang w:eastAsia="en-GB"/>
        </w:rPr>
      </w:pPr>
      <w:r w:rsidRPr="00A12D65">
        <w:rPr>
          <w:rFonts w:ascii="Times New Roman" w:eastAsia="Times New Roman" w:hAnsi="Times New Roman" w:cs="Times New Roman"/>
          <w:b/>
          <w:bCs/>
          <w:i/>
          <w:sz w:val="20"/>
          <w:szCs w:val="20"/>
          <w:lang w:eastAsia="en-GB"/>
        </w:rPr>
        <w:t xml:space="preserve">Giao dịch mua lại </w:t>
      </w:r>
      <w:r w:rsidR="00776AA2" w:rsidRPr="00A12D65">
        <w:rPr>
          <w:rFonts w:ascii="Times New Roman" w:eastAsia="Times New Roman" w:hAnsi="Times New Roman" w:cs="Times New Roman"/>
          <w:b/>
          <w:bCs/>
          <w:i/>
          <w:sz w:val="20"/>
          <w:szCs w:val="20"/>
          <w:lang w:eastAsia="en-GB"/>
        </w:rPr>
        <w:t>Chứng chỉ Quỹ</w:t>
      </w:r>
      <w:r w:rsidRPr="00A12D65">
        <w:rPr>
          <w:rFonts w:ascii="Times New Roman" w:eastAsia="Times New Roman" w:hAnsi="Times New Roman" w:cs="Times New Roman"/>
          <w:b/>
          <w:bCs/>
          <w:i/>
          <w:sz w:val="20"/>
          <w:szCs w:val="20"/>
          <w:lang w:eastAsia="en-GB"/>
        </w:rPr>
        <w:t xml:space="preserve">  </w:t>
      </w:r>
    </w:p>
    <w:p w14:paraId="66B38016" w14:textId="46C55FBB" w:rsidR="00011FCD" w:rsidRDefault="00FC6F45" w:rsidP="00EF7C24">
      <w:pPr>
        <w:pStyle w:val="ListParagraph"/>
        <w:tabs>
          <w:tab w:val="left" w:pos="810"/>
        </w:tabs>
        <w:spacing w:before="120" w:after="120" w:line="300" w:lineRule="auto"/>
        <w:ind w:left="0"/>
        <w:contextualSpacing w:val="0"/>
        <w:jc w:val="both"/>
        <w:outlineLvl w:val="0"/>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Công ty Quản lý Quỹ có nghĩa vụ khấu trừ, kê khai thuế đối với giao dịch mua lại Chứng chỉ Quỹ từ cá nhân (trong nước và nước ngoài) và những tổ chức được phân loại là tổ chức nước ngoài theo Thông tư 111 được sửa đổi bổ sung bởi Thông tư 92 và Thông tư 25/2018/TT-BTC ngày 16 tháng 3 năm 2018, Thông tư 103/2014/TT-BTC ngày 6 tháng 8 năm 2014 do Bộ Tài chính ban hành. Mức thuế áp dụng là 0,1% giá trị chuyển nhượng. Công ty Quản lý Quỹ sẽ không khấu trừ thuế đối với các giao dịch mua lại chứng chỉ quỹ từ nhà đầu tư là tổ chức trong nước. Các nhà đầu tư này phải chịu trách nhiệm tự kê khai và nộp thuế cho Nhà nước theo Thông tư 78/2014/TT-BTC ngày 18 tháng 6 năm 2014.</w:t>
      </w:r>
    </w:p>
    <w:p w14:paraId="0F45A84F" w14:textId="77777777" w:rsidR="00B71FF1" w:rsidRPr="00A12D65" w:rsidRDefault="00E34A50"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Giá trị tài sản ròng trên một đơn vị quỹ</w:t>
      </w:r>
    </w:p>
    <w:p w14:paraId="7E5689C8" w14:textId="77777777" w:rsidR="00C506DB" w:rsidRPr="00A12D65" w:rsidRDefault="00C506DB" w:rsidP="00EF7C24">
      <w:pPr>
        <w:pStyle w:val="ListParagraph"/>
        <w:tabs>
          <w:tab w:val="left" w:pos="810"/>
        </w:tabs>
        <w:spacing w:before="120" w:after="120" w:line="300" w:lineRule="auto"/>
        <w:ind w:left="0"/>
        <w:contextualSpacing w:val="0"/>
        <w:jc w:val="both"/>
        <w:outlineLvl w:val="0"/>
        <w:rPr>
          <w:rFonts w:ascii="Times New Roman" w:hAnsi="Times New Roman" w:cs="Times New Roman"/>
          <w:b/>
          <w:sz w:val="20"/>
          <w:szCs w:val="20"/>
        </w:rPr>
      </w:pPr>
      <w:r w:rsidRPr="00A12D65">
        <w:rPr>
          <w:rFonts w:ascii="Times New Roman" w:eastAsia="Times New Roman" w:hAnsi="Times New Roman" w:cs="Times New Roman"/>
          <w:bCs/>
          <w:sz w:val="20"/>
          <w:szCs w:val="20"/>
          <w:lang w:eastAsia="en-GB"/>
        </w:rPr>
        <w:t>Giá trị tài sản ròng của một đơn vị quỹ bằng giá trị tài sản ròng của Quỹ chia cho tổng số đơn vị quỹ đang lưu hành tại ngày giao dịch gần nhất trước ngày định giá, và được lấy đến 2 số thập phân. Phần dư phát sinh từ việc làm tròn giá trị tài sản ròng của quỹ sẽ được hạch toán vào quỹ, Giá trị tài sản ròng được làm tròn theo quy định trong lĩnh vực kế toán, kiểm toán.</w:t>
      </w:r>
    </w:p>
    <w:p w14:paraId="58F0A881" w14:textId="77777777" w:rsidR="00C506DB" w:rsidRPr="00A12D65" w:rsidRDefault="00C506DB"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Số dư bằng không</w:t>
      </w:r>
    </w:p>
    <w:p w14:paraId="7E31EC55" w14:textId="7CDEB814" w:rsidR="003A3354" w:rsidRDefault="00732E64" w:rsidP="00EF7C24">
      <w:pPr>
        <w:spacing w:before="120" w:after="120" w:line="300" w:lineRule="auto"/>
        <w:jc w:val="both"/>
        <w:rPr>
          <w:rFonts w:ascii="Times New Roman" w:hAnsi="Times New Roman" w:cs="Times New Roman"/>
          <w:sz w:val="20"/>
          <w:szCs w:val="20"/>
        </w:rPr>
      </w:pPr>
      <w:r w:rsidRPr="00A12D65">
        <w:rPr>
          <w:rFonts w:ascii="Times New Roman" w:hAnsi="Times New Roman" w:cs="Times New Roman"/>
          <w:sz w:val="20"/>
          <w:szCs w:val="20"/>
        </w:rPr>
        <w:t>Các khoản mục hay số dư được quy định trong Thông tư 198/2012/TT-BTC không được thể hiện trong báo cáo tài chính này thì được hiểu là có số dư bằng không</w:t>
      </w:r>
      <w:r w:rsidR="00C506DB" w:rsidRPr="00A12D65">
        <w:rPr>
          <w:rFonts w:ascii="Times New Roman" w:hAnsi="Times New Roman" w:cs="Times New Roman"/>
          <w:sz w:val="20"/>
          <w:szCs w:val="20"/>
        </w:rPr>
        <w:t>.</w:t>
      </w:r>
      <w:bookmarkStart w:id="0" w:name="_Hlk37751688"/>
    </w:p>
    <w:p w14:paraId="0748C09E" w14:textId="6D758887" w:rsidR="00D6401F" w:rsidRDefault="00D6401F" w:rsidP="00EF7C24">
      <w:pPr>
        <w:spacing w:before="120" w:after="120" w:line="300" w:lineRule="auto"/>
        <w:jc w:val="both"/>
        <w:rPr>
          <w:rFonts w:ascii="Times New Roman" w:hAnsi="Times New Roman" w:cs="Times New Roman"/>
          <w:sz w:val="20"/>
          <w:szCs w:val="20"/>
        </w:rPr>
      </w:pPr>
    </w:p>
    <w:p w14:paraId="5103875F" w14:textId="6717824A" w:rsidR="00D6401F" w:rsidRDefault="00D6401F" w:rsidP="00EF7C24">
      <w:pPr>
        <w:spacing w:before="120" w:after="120" w:line="300" w:lineRule="auto"/>
        <w:jc w:val="both"/>
        <w:rPr>
          <w:rFonts w:ascii="Times New Roman" w:hAnsi="Times New Roman" w:cs="Times New Roman"/>
          <w:sz w:val="20"/>
          <w:szCs w:val="20"/>
        </w:rPr>
      </w:pPr>
    </w:p>
    <w:p w14:paraId="0BEE4912" w14:textId="4F75F880" w:rsidR="00D6401F" w:rsidRDefault="00D6401F" w:rsidP="00EF7C24">
      <w:pPr>
        <w:spacing w:before="120" w:after="120" w:line="300" w:lineRule="auto"/>
        <w:jc w:val="both"/>
        <w:rPr>
          <w:rFonts w:ascii="Times New Roman" w:hAnsi="Times New Roman" w:cs="Times New Roman"/>
          <w:sz w:val="20"/>
          <w:szCs w:val="20"/>
        </w:rPr>
      </w:pPr>
    </w:p>
    <w:p w14:paraId="7BCB32D8" w14:textId="77777777" w:rsidR="00D6401F" w:rsidRPr="008B3D9B" w:rsidRDefault="00D6401F" w:rsidP="00EF7C24">
      <w:pPr>
        <w:spacing w:before="120" w:after="120" w:line="300" w:lineRule="auto"/>
        <w:jc w:val="both"/>
        <w:rPr>
          <w:rFonts w:ascii="Times New Roman" w:hAnsi="Times New Roman" w:cs="Times New Roman"/>
          <w:sz w:val="20"/>
          <w:szCs w:val="20"/>
        </w:rPr>
      </w:pPr>
    </w:p>
    <w:p w14:paraId="19D35154" w14:textId="2F1A60D3" w:rsidR="00954446" w:rsidRPr="00A12D65" w:rsidRDefault="00E34A50" w:rsidP="00954446">
      <w:pPr>
        <w:pStyle w:val="ListParagraph"/>
        <w:numPr>
          <w:ilvl w:val="0"/>
          <w:numId w:val="16"/>
        </w:numPr>
        <w:spacing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lastRenderedPageBreak/>
        <w:t>Thông tin bổ sung cho các báo cáo tài chính</w:t>
      </w:r>
    </w:p>
    <w:bookmarkEnd w:id="0"/>
    <w:p w14:paraId="316B57F3" w14:textId="77777777" w:rsidR="00707D10" w:rsidRPr="00707D10" w:rsidRDefault="00707D10" w:rsidP="00707D10">
      <w:pPr>
        <w:spacing w:after="0"/>
        <w:jc w:val="both"/>
        <w:rPr>
          <w:rFonts w:ascii="Times New Roman" w:eastAsia="Times New Roman" w:hAnsi="Times New Roman" w:cs="Times New Roman"/>
          <w:sz w:val="20"/>
          <w:szCs w:val="20"/>
        </w:rPr>
      </w:pPr>
      <w:r w:rsidRPr="00707D10">
        <w:rPr>
          <w:rFonts w:ascii="Times New Roman" w:eastAsia="Times New Roman" w:hAnsi="Times New Roman" w:cs="Times New Roman"/>
          <w:sz w:val="20"/>
          <w:szCs w:val="20"/>
        </w:rPr>
        <w:t>Phần thuyết minh này được trình bày theo phụ lục đính kèm.</w:t>
      </w:r>
    </w:p>
    <w:bookmarkStart w:id="1" w:name="_MON_1750697129"/>
    <w:bookmarkEnd w:id="1"/>
    <w:p w14:paraId="7024EC83" w14:textId="36A69788" w:rsidR="00EB78C5" w:rsidRPr="00A12D65" w:rsidRDefault="00F41FE0" w:rsidP="00EB78C5">
      <w:pPr>
        <w:spacing w:after="120"/>
        <w:jc w:val="both"/>
        <w:outlineLvl w:val="0"/>
        <w:rPr>
          <w:rFonts w:ascii="Times New Roman" w:hAnsi="Times New Roman" w:cs="Times New Roman"/>
          <w:b/>
          <w:sz w:val="20"/>
          <w:szCs w:val="20"/>
        </w:rPr>
      </w:pPr>
      <w:r>
        <w:rPr>
          <w:rFonts w:ascii="Times New Roman" w:hAnsi="Times New Roman" w:cs="Times New Roman"/>
          <w:b/>
          <w:sz w:val="20"/>
          <w:szCs w:val="20"/>
        </w:rPr>
        <w:object w:dxaOrig="1376" w:dyaOrig="893" w14:anchorId="7D47A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pt;height:44.5pt" o:ole="">
            <v:imagedata r:id="rId11" o:title=""/>
          </v:shape>
          <o:OLEObject Type="Embed" ProgID="Excel.Sheet.12" ShapeID="_x0000_i1025" DrawAspect="Icon" ObjectID="_1750836949" r:id="rId12"/>
        </w:object>
      </w:r>
    </w:p>
    <w:p w14:paraId="53924344" w14:textId="77777777" w:rsidR="00EB78C5" w:rsidRPr="00A12D65" w:rsidRDefault="00EB78C5" w:rsidP="00EB78C5">
      <w:pPr>
        <w:pStyle w:val="ListParagraph"/>
        <w:numPr>
          <w:ilvl w:val="0"/>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Sự kiện phát sinh sau ngày báo cáo tài chính</w:t>
      </w:r>
    </w:p>
    <w:p w14:paraId="2D2B7447" w14:textId="77777777" w:rsidR="00EB78C5" w:rsidRPr="00A12D65" w:rsidRDefault="00EB78C5" w:rsidP="00EB78C5">
      <w:pPr>
        <w:spacing w:before="120" w:after="120"/>
        <w:jc w:val="both"/>
        <w:rPr>
          <w:rFonts w:ascii="Times New Roman" w:eastAsia="Times New Roman" w:hAnsi="Times New Roman" w:cs="Times New Roman"/>
          <w:bCs/>
          <w:sz w:val="20"/>
          <w:szCs w:val="20"/>
        </w:rPr>
      </w:pPr>
      <w:r w:rsidRPr="00A12D65">
        <w:rPr>
          <w:rFonts w:ascii="Times New Roman" w:eastAsia="Times New Roman" w:hAnsi="Times New Roman" w:cs="Times New Roman"/>
          <w:bCs/>
          <w:sz w:val="20"/>
          <w:szCs w:val="20"/>
        </w:rPr>
        <w:t>Không có sự kiện phát sinh sau ngày lập báo cáo tài chính cần điều chỉnh hoặc trình bày trên báo cáo tài chính.</w:t>
      </w:r>
    </w:p>
    <w:tbl>
      <w:tblPr>
        <w:tblW w:w="9202" w:type="dxa"/>
        <w:tblInd w:w="-108" w:type="dxa"/>
        <w:tblLook w:val="04A0" w:firstRow="1" w:lastRow="0" w:firstColumn="1" w:lastColumn="0" w:noHBand="0" w:noVBand="1"/>
      </w:tblPr>
      <w:tblGrid>
        <w:gridCol w:w="3240"/>
        <w:gridCol w:w="2988"/>
        <w:gridCol w:w="2974"/>
      </w:tblGrid>
      <w:tr w:rsidR="00EB78C5" w:rsidRPr="00A12D65" w14:paraId="3E520E15" w14:textId="77777777" w:rsidTr="00813C30">
        <w:tc>
          <w:tcPr>
            <w:tcW w:w="3240" w:type="dxa"/>
            <w:vAlign w:val="bottom"/>
          </w:tcPr>
          <w:p w14:paraId="771882D5" w14:textId="77777777" w:rsidR="00EB78C5" w:rsidRPr="00A12D65" w:rsidRDefault="00EB78C5" w:rsidP="00813C30">
            <w:pPr>
              <w:tabs>
                <w:tab w:val="center" w:pos="4320"/>
              </w:tabs>
              <w:spacing w:before="120" w:after="120"/>
              <w:jc w:val="center"/>
              <w:rPr>
                <w:rFonts w:ascii="Times New Roman" w:hAnsi="Times New Roman" w:cs="Times New Roman"/>
                <w:sz w:val="20"/>
                <w:szCs w:val="20"/>
              </w:rPr>
            </w:pPr>
            <w:r w:rsidRPr="00A12D65">
              <w:rPr>
                <w:rFonts w:ascii="Times New Roman" w:hAnsi="Times New Roman" w:cs="Times New Roman"/>
                <w:sz w:val="20"/>
                <w:szCs w:val="20"/>
              </w:rPr>
              <w:t>Người lập</w:t>
            </w:r>
          </w:p>
        </w:tc>
        <w:tc>
          <w:tcPr>
            <w:tcW w:w="5962" w:type="dxa"/>
            <w:gridSpan w:val="2"/>
          </w:tcPr>
          <w:p w14:paraId="02602AAE" w14:textId="77777777" w:rsidR="00EB78C5" w:rsidRPr="00A12D65" w:rsidRDefault="00EB78C5" w:rsidP="00813C30">
            <w:pPr>
              <w:tabs>
                <w:tab w:val="left" w:pos="1083"/>
                <w:tab w:val="center" w:pos="2873"/>
              </w:tabs>
              <w:spacing w:before="120" w:after="120"/>
              <w:rPr>
                <w:rFonts w:ascii="Times New Roman" w:hAnsi="Times New Roman" w:cs="Times New Roman"/>
                <w:sz w:val="20"/>
                <w:szCs w:val="20"/>
              </w:rPr>
            </w:pPr>
            <w:r w:rsidRPr="00A12D65">
              <w:rPr>
                <w:rFonts w:ascii="Times New Roman" w:hAnsi="Times New Roman" w:cs="Times New Roman"/>
                <w:sz w:val="20"/>
                <w:szCs w:val="20"/>
              </w:rPr>
              <w:tab/>
            </w:r>
            <w:r w:rsidRPr="00A12D65">
              <w:rPr>
                <w:rFonts w:ascii="Times New Roman" w:hAnsi="Times New Roman" w:cs="Times New Roman"/>
                <w:sz w:val="20"/>
                <w:szCs w:val="20"/>
              </w:rPr>
              <w:tab/>
              <w:t>Người duyệt</w:t>
            </w:r>
          </w:p>
        </w:tc>
      </w:tr>
      <w:tr w:rsidR="00EB78C5" w:rsidRPr="00A12D65" w14:paraId="0C79C564" w14:textId="77777777" w:rsidTr="00813C30">
        <w:tc>
          <w:tcPr>
            <w:tcW w:w="3240" w:type="dxa"/>
            <w:vAlign w:val="bottom"/>
          </w:tcPr>
          <w:p w14:paraId="6CF3104C"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c>
          <w:tcPr>
            <w:tcW w:w="2988" w:type="dxa"/>
          </w:tcPr>
          <w:p w14:paraId="43C52E31"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c>
          <w:tcPr>
            <w:tcW w:w="2974" w:type="dxa"/>
          </w:tcPr>
          <w:p w14:paraId="7E89EDEE"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r>
      <w:tr w:rsidR="00EB78C5" w:rsidRPr="00A12D65" w14:paraId="26C26C62" w14:textId="77777777" w:rsidTr="00813C30">
        <w:tc>
          <w:tcPr>
            <w:tcW w:w="3240" w:type="dxa"/>
            <w:vAlign w:val="bottom"/>
          </w:tcPr>
          <w:p w14:paraId="36963F9B"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c>
          <w:tcPr>
            <w:tcW w:w="2988" w:type="dxa"/>
          </w:tcPr>
          <w:p w14:paraId="3D12F294"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c>
          <w:tcPr>
            <w:tcW w:w="2974" w:type="dxa"/>
          </w:tcPr>
          <w:p w14:paraId="1AF0E65E"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r>
      <w:tr w:rsidR="00EB78C5" w:rsidRPr="00A12D65" w14:paraId="66484188" w14:textId="77777777" w:rsidTr="00813C30">
        <w:tc>
          <w:tcPr>
            <w:tcW w:w="3240" w:type="dxa"/>
            <w:vAlign w:val="bottom"/>
          </w:tcPr>
          <w:p w14:paraId="1828D7FD" w14:textId="77777777" w:rsidR="00EB78C5" w:rsidRDefault="00EB78C5" w:rsidP="00813C30">
            <w:pPr>
              <w:tabs>
                <w:tab w:val="center" w:pos="4320"/>
              </w:tabs>
              <w:spacing w:after="120"/>
              <w:jc w:val="both"/>
              <w:rPr>
                <w:rFonts w:ascii="Times New Roman" w:hAnsi="Times New Roman" w:cs="Times New Roman"/>
                <w:sz w:val="20"/>
                <w:szCs w:val="20"/>
              </w:rPr>
            </w:pPr>
          </w:p>
          <w:p w14:paraId="0C21CB64" w14:textId="77777777" w:rsidR="00ED339B" w:rsidRDefault="00ED339B" w:rsidP="00813C30">
            <w:pPr>
              <w:tabs>
                <w:tab w:val="center" w:pos="4320"/>
              </w:tabs>
              <w:spacing w:after="120"/>
              <w:jc w:val="both"/>
              <w:rPr>
                <w:rFonts w:ascii="Times New Roman" w:hAnsi="Times New Roman" w:cs="Times New Roman"/>
                <w:sz w:val="20"/>
                <w:szCs w:val="20"/>
              </w:rPr>
            </w:pPr>
          </w:p>
          <w:p w14:paraId="0BC4A2FA" w14:textId="71F2D6A7" w:rsidR="00ED339B" w:rsidRPr="00A12D65" w:rsidRDefault="00ED339B" w:rsidP="00813C30">
            <w:pPr>
              <w:tabs>
                <w:tab w:val="center" w:pos="4320"/>
              </w:tabs>
              <w:spacing w:after="120"/>
              <w:jc w:val="both"/>
              <w:rPr>
                <w:rFonts w:ascii="Times New Roman" w:hAnsi="Times New Roman" w:cs="Times New Roman"/>
                <w:sz w:val="20"/>
                <w:szCs w:val="20"/>
              </w:rPr>
            </w:pPr>
          </w:p>
        </w:tc>
        <w:tc>
          <w:tcPr>
            <w:tcW w:w="2988" w:type="dxa"/>
          </w:tcPr>
          <w:p w14:paraId="11AD0D37"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c>
          <w:tcPr>
            <w:tcW w:w="2974" w:type="dxa"/>
          </w:tcPr>
          <w:p w14:paraId="36E0B9E4"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r>
      <w:tr w:rsidR="00EB78C5" w:rsidRPr="00A12D65" w14:paraId="7B5D45C9" w14:textId="77777777" w:rsidTr="00813C30">
        <w:tc>
          <w:tcPr>
            <w:tcW w:w="3240" w:type="dxa"/>
            <w:vAlign w:val="bottom"/>
          </w:tcPr>
          <w:p w14:paraId="7D06F936"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c>
          <w:tcPr>
            <w:tcW w:w="2988" w:type="dxa"/>
          </w:tcPr>
          <w:p w14:paraId="0F9381A9"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c>
          <w:tcPr>
            <w:tcW w:w="2974" w:type="dxa"/>
          </w:tcPr>
          <w:p w14:paraId="28E1D962"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r>
      <w:tr w:rsidR="00EB78C5" w:rsidRPr="00F73146" w14:paraId="70BF8171" w14:textId="77777777" w:rsidTr="00813C30">
        <w:tc>
          <w:tcPr>
            <w:tcW w:w="3240" w:type="dxa"/>
            <w:vAlign w:val="bottom"/>
          </w:tcPr>
          <w:p w14:paraId="444B3145" w14:textId="056E5BE1" w:rsidR="00170E45" w:rsidRPr="00802ADA" w:rsidRDefault="00802ADA" w:rsidP="00170E45">
            <w:pPr>
              <w:tabs>
                <w:tab w:val="center" w:pos="4320"/>
              </w:tabs>
              <w:spacing w:after="120"/>
              <w:jc w:val="center"/>
              <w:rPr>
                <w:rFonts w:ascii="Times New Roman" w:hAnsi="Times New Roman" w:cs="Times New Roman"/>
                <w:b/>
                <w:bCs/>
                <w:sz w:val="20"/>
                <w:szCs w:val="20"/>
                <w:lang w:val="vi-VN"/>
              </w:rPr>
            </w:pPr>
            <w:r>
              <w:rPr>
                <w:rFonts w:ascii="Times New Roman" w:hAnsi="Times New Roman" w:cs="Times New Roman"/>
                <w:b/>
                <w:bCs/>
                <w:sz w:val="20"/>
                <w:szCs w:val="20"/>
              </w:rPr>
              <w:t>Ngô</w:t>
            </w:r>
            <w:r>
              <w:rPr>
                <w:rFonts w:ascii="Times New Roman" w:hAnsi="Times New Roman" w:cs="Times New Roman"/>
                <w:b/>
                <w:bCs/>
                <w:sz w:val="20"/>
                <w:szCs w:val="20"/>
                <w:lang w:val="vi-VN"/>
              </w:rPr>
              <w:t xml:space="preserve"> Bảo Trâm</w:t>
            </w:r>
          </w:p>
        </w:tc>
        <w:tc>
          <w:tcPr>
            <w:tcW w:w="2988" w:type="dxa"/>
          </w:tcPr>
          <w:p w14:paraId="13AE0AA5" w14:textId="77777777" w:rsidR="00EB78C5" w:rsidRPr="00F73146" w:rsidRDefault="00EB78C5" w:rsidP="00813C30">
            <w:pPr>
              <w:tabs>
                <w:tab w:val="center" w:pos="4320"/>
              </w:tabs>
              <w:spacing w:after="120"/>
              <w:jc w:val="both"/>
              <w:rPr>
                <w:rFonts w:ascii="Times New Roman" w:hAnsi="Times New Roman" w:cs="Times New Roman"/>
                <w:sz w:val="20"/>
                <w:szCs w:val="20"/>
              </w:rPr>
            </w:pPr>
          </w:p>
        </w:tc>
        <w:tc>
          <w:tcPr>
            <w:tcW w:w="2974" w:type="dxa"/>
          </w:tcPr>
          <w:p w14:paraId="16DB28F8" w14:textId="77777777" w:rsidR="00EB78C5" w:rsidRPr="00F73146" w:rsidRDefault="00EB78C5" w:rsidP="00813C30">
            <w:pPr>
              <w:tabs>
                <w:tab w:val="center" w:pos="4320"/>
              </w:tabs>
              <w:spacing w:after="120"/>
              <w:jc w:val="both"/>
              <w:rPr>
                <w:rFonts w:ascii="Times New Roman" w:hAnsi="Times New Roman" w:cs="Times New Roman"/>
                <w:sz w:val="20"/>
                <w:szCs w:val="20"/>
              </w:rPr>
            </w:pPr>
          </w:p>
        </w:tc>
      </w:tr>
    </w:tbl>
    <w:p w14:paraId="456B5C25" w14:textId="14D31F22" w:rsidR="00B71FF1" w:rsidRPr="00F73146" w:rsidRDefault="00B71FF1" w:rsidP="000A44D1">
      <w:pPr>
        <w:spacing w:after="120"/>
        <w:jc w:val="both"/>
        <w:rPr>
          <w:rFonts w:ascii="Times New Roman" w:hAnsi="Times New Roman" w:cs="Times New Roman"/>
          <w:sz w:val="20"/>
          <w:szCs w:val="20"/>
        </w:rPr>
      </w:pPr>
    </w:p>
    <w:sectPr w:rsidR="00B71FF1" w:rsidRPr="00F73146" w:rsidSect="0059527D">
      <w:headerReference w:type="default" r:id="rId13"/>
      <w:footerReference w:type="default" r:id="rId14"/>
      <w:pgSz w:w="11906" w:h="16838" w:code="9"/>
      <w:pgMar w:top="1440" w:right="1440" w:bottom="115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F091A" w14:textId="77777777" w:rsidR="00DD6E13" w:rsidRDefault="00DD6E13" w:rsidP="002169ED">
      <w:pPr>
        <w:spacing w:after="0" w:line="240" w:lineRule="auto"/>
      </w:pPr>
      <w:r>
        <w:separator/>
      </w:r>
    </w:p>
  </w:endnote>
  <w:endnote w:type="continuationSeparator" w:id="0">
    <w:p w14:paraId="442663B7" w14:textId="77777777" w:rsidR="00DD6E13" w:rsidRDefault="00DD6E13" w:rsidP="00216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UVN Hong Ha Hep">
    <w:altName w:val="Arial Narrow"/>
    <w:charset w:val="00"/>
    <w:family w:val="swiss"/>
    <w:pitch w:val="variable"/>
    <w:sig w:usb0="00000001"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Corsiva">
    <w:panose1 w:val="03010101010201010101"/>
    <w:charset w:val="00"/>
    <w:family w:val="script"/>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021710"/>
      <w:docPartObj>
        <w:docPartGallery w:val="Page Numbers (Bottom of Page)"/>
        <w:docPartUnique/>
      </w:docPartObj>
    </w:sdtPr>
    <w:sdtEndPr>
      <w:rPr>
        <w:rFonts w:ascii="Times New Roman" w:hAnsi="Times New Roman"/>
        <w:sz w:val="20"/>
        <w:szCs w:val="20"/>
      </w:rPr>
    </w:sdtEndPr>
    <w:sdtContent>
      <w:p w14:paraId="21889E02" w14:textId="77777777" w:rsidR="007D52F6" w:rsidRPr="008A068B" w:rsidRDefault="007D52F6">
        <w:pPr>
          <w:pStyle w:val="Footer"/>
          <w:jc w:val="center"/>
          <w:rPr>
            <w:rFonts w:ascii="Times New Roman" w:hAnsi="Times New Roman"/>
            <w:sz w:val="20"/>
            <w:szCs w:val="20"/>
          </w:rPr>
        </w:pPr>
        <w:r w:rsidRPr="008A068B">
          <w:rPr>
            <w:rFonts w:ascii="Times New Roman" w:hAnsi="Times New Roman"/>
            <w:sz w:val="20"/>
            <w:szCs w:val="20"/>
          </w:rPr>
          <w:fldChar w:fldCharType="begin"/>
        </w:r>
        <w:r w:rsidRPr="008A068B">
          <w:rPr>
            <w:rFonts w:ascii="Times New Roman" w:hAnsi="Times New Roman"/>
            <w:sz w:val="20"/>
            <w:szCs w:val="20"/>
          </w:rPr>
          <w:instrText xml:space="preserve"> PAGE   \* MERGEFORMAT </w:instrText>
        </w:r>
        <w:r w:rsidRPr="008A068B">
          <w:rPr>
            <w:rFonts w:ascii="Times New Roman" w:hAnsi="Times New Roman"/>
            <w:sz w:val="20"/>
            <w:szCs w:val="20"/>
          </w:rPr>
          <w:fldChar w:fldCharType="separate"/>
        </w:r>
        <w:r w:rsidRPr="008A068B">
          <w:rPr>
            <w:rFonts w:ascii="Times New Roman" w:hAnsi="Times New Roman"/>
            <w:noProof/>
            <w:sz w:val="20"/>
            <w:szCs w:val="20"/>
          </w:rPr>
          <w:t>13</w:t>
        </w:r>
        <w:r w:rsidRPr="008A068B">
          <w:rPr>
            <w:rFonts w:ascii="Times New Roman" w:hAnsi="Times New Roman"/>
            <w:sz w:val="20"/>
            <w:szCs w:val="20"/>
          </w:rPr>
          <w:fldChar w:fldCharType="end"/>
        </w:r>
      </w:p>
    </w:sdtContent>
  </w:sdt>
  <w:p w14:paraId="11226C33" w14:textId="77777777" w:rsidR="007D52F6" w:rsidRDefault="007D52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8AFBC" w14:textId="77777777" w:rsidR="00DD6E13" w:rsidRDefault="00DD6E13" w:rsidP="002169ED">
      <w:pPr>
        <w:spacing w:after="0" w:line="240" w:lineRule="auto"/>
      </w:pPr>
      <w:r>
        <w:separator/>
      </w:r>
    </w:p>
  </w:footnote>
  <w:footnote w:type="continuationSeparator" w:id="0">
    <w:p w14:paraId="4492536D" w14:textId="77777777" w:rsidR="00DD6E13" w:rsidRDefault="00DD6E13" w:rsidP="002169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8C5E4" w14:textId="6CDD24AB" w:rsidR="007D52F6" w:rsidRDefault="007D52F6">
    <w:pPr>
      <w:pStyle w:val="Header"/>
    </w:pPr>
    <w:r>
      <w:rPr>
        <w:noProof/>
      </w:rPr>
      <mc:AlternateContent>
        <mc:Choice Requires="wps">
          <w:drawing>
            <wp:anchor distT="0" distB="0" distL="114300" distR="114300" simplePos="0" relativeHeight="251659264" behindDoc="0" locked="0" layoutInCell="0" allowOverlap="1" wp14:anchorId="7AD4AC3A" wp14:editId="0779FB42">
              <wp:simplePos x="0" y="0"/>
              <wp:positionH relativeFrom="page">
                <wp:posOffset>0</wp:posOffset>
              </wp:positionH>
              <wp:positionV relativeFrom="page">
                <wp:posOffset>190500</wp:posOffset>
              </wp:positionV>
              <wp:extent cx="7560310" cy="266700"/>
              <wp:effectExtent l="0" t="0" r="0" b="0"/>
              <wp:wrapNone/>
              <wp:docPr id="1" name="MSIPCM5a3740fbb2091cbfeaf166d6" descr="{&quot;HashCode&quot;:1968695115,&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E20C9DB" w14:textId="50C5C3D6" w:rsidR="007D52F6" w:rsidRPr="001158E0" w:rsidRDefault="001158E0" w:rsidP="001158E0">
                          <w:pPr>
                            <w:spacing w:after="0"/>
                            <w:rPr>
                              <w:rFonts w:ascii="Arial" w:hAnsi="Arial" w:cs="Arial"/>
                              <w:color w:val="317100"/>
                              <w:sz w:val="18"/>
                            </w:rPr>
                          </w:pPr>
                          <w:r w:rsidRPr="001158E0">
                            <w:rPr>
                              <w:rFonts w:ascii="Arial" w:hAnsi="Arial" w:cs="Arial"/>
                              <w:color w:val="317100"/>
                              <w:sz w:val="18"/>
                            </w:rPr>
                            <w:t>PUBLIC</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7AD4AC3A" id="_x0000_t202" coordsize="21600,21600" o:spt="202" path="m,l,21600r21600,l21600,xe">
              <v:stroke joinstyle="miter"/>
              <v:path gradientshapeok="t" o:connecttype="rect"/>
            </v:shapetype>
            <v:shape id="MSIPCM5a3740fbb2091cbfeaf166d6" o:spid="_x0000_s1026" type="#_x0000_t202" alt="{&quot;HashCode&quot;:1968695115,&quot;Height&quot;:841.0,&quot;Width&quot;:595.0,&quot;Placement&quot;:&quot;Header&quot;,&quot;Index&quot;:&quot;Primary&quot;,&quot;Section&quot;:1,&quot;Top&quot;:0.0,&quot;Left&quot;:0.0}" style="position:absolute;margin-left:0;margin-top:15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" o:allowincell="f" filled="f" stroked="f" strokeweight=".5pt">
              <v:textbox inset="20pt,0,,0">
                <w:txbxContent>
                  <w:p w14:paraId="1E20C9DB" w14:textId="50C5C3D6" w:rsidR="007D52F6" w:rsidRPr="001158E0" w:rsidRDefault="001158E0" w:rsidP="001158E0">
                    <w:pPr>
                      <w:spacing w:after="0"/>
                      <w:rPr>
                        <w:rFonts w:ascii="Arial" w:hAnsi="Arial" w:cs="Arial"/>
                        <w:color w:val="317100"/>
                        <w:sz w:val="18"/>
                      </w:rPr>
                    </w:pPr>
                    <w:r w:rsidRPr="001158E0">
                      <w:rPr>
                        <w:rFonts w:ascii="Arial" w:hAnsi="Arial" w:cs="Arial"/>
                        <w:color w:val="317100"/>
                        <w:sz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31A9"/>
    <w:multiLevelType w:val="hybridMultilevel"/>
    <w:tmpl w:val="2BE0BF5C"/>
    <w:lvl w:ilvl="0" w:tplc="2A185528">
      <w:start w:val="1"/>
      <w:numFmt w:val="decimal"/>
      <w:lvlText w:val="5.%1."/>
      <w:lvlJc w:val="left"/>
      <w:pPr>
        <w:ind w:left="630" w:hanging="360"/>
      </w:pPr>
      <w:rPr>
        <w:rFonts w:hint="default"/>
      </w:rPr>
    </w:lvl>
    <w:lvl w:ilvl="1" w:tplc="B94C42B6">
      <w:start w:val="1"/>
      <w:numFmt w:val="lowerLetter"/>
      <w:lvlText w:val="%2."/>
      <w:lvlJc w:val="left"/>
      <w:pPr>
        <w:ind w:left="1350" w:hanging="360"/>
      </w:pPr>
      <w:rPr>
        <w:b w:val="0"/>
      </w:rPr>
    </w:lvl>
    <w:lvl w:ilvl="2" w:tplc="EA346D62">
      <w:start w:val="7"/>
      <w:numFmt w:val="decimal"/>
      <w:lvlText w:val="%3."/>
      <w:lvlJc w:val="left"/>
      <w:pPr>
        <w:ind w:left="2250" w:hanging="360"/>
      </w:pPr>
      <w:rPr>
        <w:rFonts w:hint="default"/>
      </w:r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15:restartNumberingAfterBreak="0">
    <w:nsid w:val="03730F52"/>
    <w:multiLevelType w:val="hybridMultilevel"/>
    <w:tmpl w:val="EFF8A4F0"/>
    <w:lvl w:ilvl="0" w:tplc="1722CF24">
      <w:numFmt w:val="bullet"/>
      <w:lvlText w:val="-"/>
      <w:lvlJc w:val="left"/>
      <w:pPr>
        <w:ind w:left="1530" w:hanging="360"/>
      </w:pPr>
      <w:rPr>
        <w:rFonts w:ascii="UVN Hong Ha Hep" w:eastAsiaTheme="minorHAnsi" w:hAnsi="UVN Hong Ha Hep" w:cstheme="minorBidi"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74D4A16"/>
    <w:multiLevelType w:val="hybridMultilevel"/>
    <w:tmpl w:val="901CF488"/>
    <w:lvl w:ilvl="0" w:tplc="1722CF24">
      <w:numFmt w:val="bullet"/>
      <w:lvlText w:val="-"/>
      <w:lvlJc w:val="left"/>
      <w:pPr>
        <w:ind w:left="720" w:hanging="360"/>
      </w:pPr>
      <w:rPr>
        <w:rFonts w:ascii="UVN Hong Ha Hep" w:eastAsiaTheme="minorHAnsi" w:hAnsi="UVN Hong Ha Hep"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E61698"/>
    <w:multiLevelType w:val="hybridMultilevel"/>
    <w:tmpl w:val="1E2E3F12"/>
    <w:lvl w:ilvl="0" w:tplc="3B28E9EA">
      <w:start w:val="1"/>
      <w:numFmt w:val="decimal"/>
      <w:lvlText w:val="4.5.%1"/>
      <w:lvlJc w:val="left"/>
      <w:pPr>
        <w:ind w:left="1440" w:hanging="360"/>
      </w:pPr>
      <w:rPr>
        <w:rFonts w:ascii="Monotype Corsiva" w:hAnsi="Monotype Corsiva" w:hint="default"/>
        <w:b w:val="0"/>
        <w:i/>
      </w:rPr>
    </w:lvl>
    <w:lvl w:ilvl="1" w:tplc="08090019" w:tentative="1">
      <w:start w:val="1"/>
      <w:numFmt w:val="lowerLetter"/>
      <w:lvlText w:val="%2."/>
      <w:lvlJc w:val="left"/>
      <w:pPr>
        <w:ind w:left="1440" w:hanging="360"/>
      </w:pPr>
    </w:lvl>
    <w:lvl w:ilvl="2" w:tplc="A17A324C">
      <w:start w:val="1"/>
      <w:numFmt w:val="decimal"/>
      <w:lvlText w:val="4.5.%3"/>
      <w:lvlJc w:val="left"/>
      <w:pPr>
        <w:ind w:left="2160" w:hanging="180"/>
      </w:pPr>
      <w:rPr>
        <w:rFonts w:ascii="Times New Roman" w:hAnsi="Times New Roman" w:hint="default"/>
        <w:b w:val="0"/>
        <w:i/>
        <w:sz w:val="22"/>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F54065"/>
    <w:multiLevelType w:val="hybridMultilevel"/>
    <w:tmpl w:val="460EE3E6"/>
    <w:lvl w:ilvl="0" w:tplc="E922673E">
      <w:numFmt w:val="bullet"/>
      <w:lvlText w:val="+"/>
      <w:lvlJc w:val="left"/>
      <w:pPr>
        <w:ind w:left="1530" w:hanging="360"/>
      </w:pPr>
      <w:rPr>
        <w:rFonts w:ascii="Times New Roman" w:eastAsia="Times New Roman" w:hAnsi="Times New Roman"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202D199F"/>
    <w:multiLevelType w:val="hybridMultilevel"/>
    <w:tmpl w:val="3B767BA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3B0E5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BE749C5"/>
    <w:multiLevelType w:val="hybridMultilevel"/>
    <w:tmpl w:val="B7A821D6"/>
    <w:lvl w:ilvl="0" w:tplc="846A4C7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4A2ECD"/>
    <w:multiLevelType w:val="hybridMultilevel"/>
    <w:tmpl w:val="3528B358"/>
    <w:lvl w:ilvl="0" w:tplc="B94C42B6">
      <w:start w:val="1"/>
      <w:numFmt w:val="lowerLetter"/>
      <w:lvlText w:val="%1."/>
      <w:lvlJc w:val="left"/>
      <w:pPr>
        <w:ind w:left="135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0C92B9C"/>
    <w:multiLevelType w:val="hybridMultilevel"/>
    <w:tmpl w:val="6BE6CB32"/>
    <w:lvl w:ilvl="0" w:tplc="21C851C0">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4D014E6"/>
    <w:multiLevelType w:val="hybridMultilevel"/>
    <w:tmpl w:val="BAF61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4F65A6F"/>
    <w:multiLevelType w:val="hybridMultilevel"/>
    <w:tmpl w:val="6658A198"/>
    <w:lvl w:ilvl="0" w:tplc="FFE20E8A">
      <w:start w:val="1"/>
      <w:numFmt w:val="lowerRoman"/>
      <w:lvlText w:val="%1"/>
      <w:lvlJc w:val="left"/>
      <w:pPr>
        <w:ind w:left="1440" w:hanging="360"/>
      </w:pPr>
      <w:rPr>
        <w:rFonts w:ascii="Palatino Linotype" w:hAnsi="Palatino Linotype" w:hint="default"/>
        <w:b/>
        <w:i/>
      </w:rPr>
    </w:lvl>
    <w:lvl w:ilvl="1" w:tplc="F534730E">
      <w:start w:val="1"/>
      <w:numFmt w:val="lowerRoman"/>
      <w:lvlText w:val="(%2)"/>
      <w:lvlJc w:val="left"/>
      <w:pPr>
        <w:ind w:left="1440" w:hanging="360"/>
      </w:pPr>
      <w:rPr>
        <w:rFonts w:ascii="Times New Roman" w:hAnsi="Times New Roman" w:cs="Times New Roman" w:hint="default"/>
        <w:b/>
        <w:i/>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5396A44"/>
    <w:multiLevelType w:val="hybridMultilevel"/>
    <w:tmpl w:val="12EC23C4"/>
    <w:lvl w:ilvl="0" w:tplc="EA4C0A68">
      <w:start w:val="1"/>
      <w:numFmt w:val="decimal"/>
      <w:pStyle w:val="Heading2"/>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6FA6EEA"/>
    <w:multiLevelType w:val="hybridMultilevel"/>
    <w:tmpl w:val="C89823B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BEB2304"/>
    <w:multiLevelType w:val="hybridMultilevel"/>
    <w:tmpl w:val="043A6926"/>
    <w:lvl w:ilvl="0" w:tplc="1722CF24">
      <w:numFmt w:val="bullet"/>
      <w:lvlText w:val="-"/>
      <w:lvlJc w:val="left"/>
      <w:pPr>
        <w:ind w:left="1440" w:hanging="360"/>
      </w:pPr>
      <w:rPr>
        <w:rFonts w:ascii="UVN Hong Ha Hep" w:eastAsiaTheme="minorHAnsi" w:hAnsi="UVN Hong Ha Hep" w:cstheme="minorBidi"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5A37670"/>
    <w:multiLevelType w:val="hybridMultilevel"/>
    <w:tmpl w:val="E528E8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48501F"/>
    <w:multiLevelType w:val="hybridMultilevel"/>
    <w:tmpl w:val="0E7638D2"/>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EB247E"/>
    <w:multiLevelType w:val="hybridMultilevel"/>
    <w:tmpl w:val="4062763A"/>
    <w:lvl w:ilvl="0" w:tplc="0409000D">
      <w:start w:val="1"/>
      <w:numFmt w:val="bullet"/>
      <w:lvlText w:val=""/>
      <w:lvlJc w:val="left"/>
      <w:pPr>
        <w:ind w:left="1046" w:hanging="360"/>
      </w:pPr>
      <w:rPr>
        <w:rFonts w:ascii="Wingdings" w:hAnsi="Wingdings" w:hint="default"/>
      </w:rPr>
    </w:lvl>
    <w:lvl w:ilvl="1" w:tplc="04090003" w:tentative="1">
      <w:start w:val="1"/>
      <w:numFmt w:val="bullet"/>
      <w:lvlText w:val="o"/>
      <w:lvlJc w:val="left"/>
      <w:pPr>
        <w:ind w:left="1766" w:hanging="360"/>
      </w:pPr>
      <w:rPr>
        <w:rFonts w:ascii="Courier New" w:hAnsi="Courier New" w:cs="Courier New" w:hint="default"/>
      </w:rPr>
    </w:lvl>
    <w:lvl w:ilvl="2" w:tplc="04090005" w:tentative="1">
      <w:start w:val="1"/>
      <w:numFmt w:val="bullet"/>
      <w:lvlText w:val=""/>
      <w:lvlJc w:val="left"/>
      <w:pPr>
        <w:ind w:left="2486" w:hanging="360"/>
      </w:pPr>
      <w:rPr>
        <w:rFonts w:ascii="Wingdings" w:hAnsi="Wingdings" w:hint="default"/>
      </w:rPr>
    </w:lvl>
    <w:lvl w:ilvl="3" w:tplc="04090001" w:tentative="1">
      <w:start w:val="1"/>
      <w:numFmt w:val="bullet"/>
      <w:lvlText w:val=""/>
      <w:lvlJc w:val="left"/>
      <w:pPr>
        <w:ind w:left="3206" w:hanging="360"/>
      </w:pPr>
      <w:rPr>
        <w:rFonts w:ascii="Symbol" w:hAnsi="Symbol" w:hint="default"/>
      </w:rPr>
    </w:lvl>
    <w:lvl w:ilvl="4" w:tplc="04090003" w:tentative="1">
      <w:start w:val="1"/>
      <w:numFmt w:val="bullet"/>
      <w:lvlText w:val="o"/>
      <w:lvlJc w:val="left"/>
      <w:pPr>
        <w:ind w:left="3926" w:hanging="360"/>
      </w:pPr>
      <w:rPr>
        <w:rFonts w:ascii="Courier New" w:hAnsi="Courier New" w:cs="Courier New" w:hint="default"/>
      </w:rPr>
    </w:lvl>
    <w:lvl w:ilvl="5" w:tplc="04090005" w:tentative="1">
      <w:start w:val="1"/>
      <w:numFmt w:val="bullet"/>
      <w:lvlText w:val=""/>
      <w:lvlJc w:val="left"/>
      <w:pPr>
        <w:ind w:left="4646" w:hanging="360"/>
      </w:pPr>
      <w:rPr>
        <w:rFonts w:ascii="Wingdings" w:hAnsi="Wingdings" w:hint="default"/>
      </w:rPr>
    </w:lvl>
    <w:lvl w:ilvl="6" w:tplc="04090001" w:tentative="1">
      <w:start w:val="1"/>
      <w:numFmt w:val="bullet"/>
      <w:lvlText w:val=""/>
      <w:lvlJc w:val="left"/>
      <w:pPr>
        <w:ind w:left="5366" w:hanging="360"/>
      </w:pPr>
      <w:rPr>
        <w:rFonts w:ascii="Symbol" w:hAnsi="Symbol" w:hint="default"/>
      </w:rPr>
    </w:lvl>
    <w:lvl w:ilvl="7" w:tplc="04090003" w:tentative="1">
      <w:start w:val="1"/>
      <w:numFmt w:val="bullet"/>
      <w:lvlText w:val="o"/>
      <w:lvlJc w:val="left"/>
      <w:pPr>
        <w:ind w:left="6086" w:hanging="360"/>
      </w:pPr>
      <w:rPr>
        <w:rFonts w:ascii="Courier New" w:hAnsi="Courier New" w:cs="Courier New" w:hint="default"/>
      </w:rPr>
    </w:lvl>
    <w:lvl w:ilvl="8" w:tplc="04090005" w:tentative="1">
      <w:start w:val="1"/>
      <w:numFmt w:val="bullet"/>
      <w:lvlText w:val=""/>
      <w:lvlJc w:val="left"/>
      <w:pPr>
        <w:ind w:left="6806" w:hanging="360"/>
      </w:pPr>
      <w:rPr>
        <w:rFonts w:ascii="Wingdings" w:hAnsi="Wingdings" w:hint="default"/>
      </w:rPr>
    </w:lvl>
  </w:abstractNum>
  <w:abstractNum w:abstractNumId="18" w15:restartNumberingAfterBreak="0">
    <w:nsid w:val="753962EE"/>
    <w:multiLevelType w:val="hybridMultilevel"/>
    <w:tmpl w:val="31FA9094"/>
    <w:lvl w:ilvl="0" w:tplc="1722CF24">
      <w:numFmt w:val="bullet"/>
      <w:lvlText w:val="-"/>
      <w:lvlJc w:val="left"/>
      <w:pPr>
        <w:ind w:left="720" w:hanging="360"/>
      </w:pPr>
      <w:rPr>
        <w:rFonts w:ascii="UVN Hong Ha Hep" w:eastAsiaTheme="minorHAnsi" w:hAnsi="UVN Hong Ha Hep"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991565"/>
    <w:multiLevelType w:val="hybridMultilevel"/>
    <w:tmpl w:val="FC665C50"/>
    <w:lvl w:ilvl="0" w:tplc="AD229F2C">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CA05B2"/>
    <w:multiLevelType w:val="hybridMultilevel"/>
    <w:tmpl w:val="44E208DE"/>
    <w:lvl w:ilvl="0" w:tplc="AA14497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1549C10">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3020088">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AAA8B06">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6FE9BE2">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D38328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D42095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94C2692">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63C64D8">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777A5CB7"/>
    <w:multiLevelType w:val="hybridMultilevel"/>
    <w:tmpl w:val="67F6C79C"/>
    <w:lvl w:ilvl="0" w:tplc="1722CF24">
      <w:numFmt w:val="bullet"/>
      <w:lvlText w:val="-"/>
      <w:lvlJc w:val="left"/>
      <w:pPr>
        <w:ind w:left="720" w:hanging="360"/>
      </w:pPr>
      <w:rPr>
        <w:rFonts w:ascii="UVN Hong Ha Hep" w:eastAsiaTheme="minorHAnsi" w:hAnsi="UVN Hong Ha Hep"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0B31C8"/>
    <w:multiLevelType w:val="multilevel"/>
    <w:tmpl w:val="2584C344"/>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045103254">
    <w:abstractNumId w:val="9"/>
  </w:num>
  <w:num w:numId="2" w16cid:durableId="732236693">
    <w:abstractNumId w:val="12"/>
  </w:num>
  <w:num w:numId="3" w16cid:durableId="1416244943">
    <w:abstractNumId w:val="11"/>
  </w:num>
  <w:num w:numId="4" w16cid:durableId="202643536">
    <w:abstractNumId w:val="3"/>
  </w:num>
  <w:num w:numId="5" w16cid:durableId="727070614">
    <w:abstractNumId w:val="4"/>
  </w:num>
  <w:num w:numId="6" w16cid:durableId="2023194488">
    <w:abstractNumId w:val="1"/>
  </w:num>
  <w:num w:numId="7" w16cid:durableId="193271352">
    <w:abstractNumId w:val="21"/>
  </w:num>
  <w:num w:numId="8" w16cid:durableId="508905437">
    <w:abstractNumId w:val="0"/>
  </w:num>
  <w:num w:numId="9" w16cid:durableId="698821205">
    <w:abstractNumId w:val="17"/>
  </w:num>
  <w:num w:numId="10" w16cid:durableId="1645618746">
    <w:abstractNumId w:val="7"/>
  </w:num>
  <w:num w:numId="11" w16cid:durableId="991447214">
    <w:abstractNumId w:val="2"/>
  </w:num>
  <w:num w:numId="12" w16cid:durableId="1782143328">
    <w:abstractNumId w:val="15"/>
  </w:num>
  <w:num w:numId="13" w16cid:durableId="402945217">
    <w:abstractNumId w:val="18"/>
  </w:num>
  <w:num w:numId="14" w16cid:durableId="628630789">
    <w:abstractNumId w:val="16"/>
  </w:num>
  <w:num w:numId="15" w16cid:durableId="1548562287">
    <w:abstractNumId w:val="14"/>
  </w:num>
  <w:num w:numId="16" w16cid:durableId="1835798670">
    <w:abstractNumId w:val="6"/>
  </w:num>
  <w:num w:numId="17" w16cid:durableId="203955984">
    <w:abstractNumId w:val="10"/>
  </w:num>
  <w:num w:numId="18" w16cid:durableId="454910779">
    <w:abstractNumId w:val="19"/>
  </w:num>
  <w:num w:numId="19" w16cid:durableId="1528443324">
    <w:abstractNumId w:val="13"/>
  </w:num>
  <w:num w:numId="20" w16cid:durableId="1593316746">
    <w:abstractNumId w:val="5"/>
  </w:num>
  <w:num w:numId="21" w16cid:durableId="639697388">
    <w:abstractNumId w:val="8"/>
  </w:num>
  <w:num w:numId="22" w16cid:durableId="1879203370">
    <w:abstractNumId w:val="22"/>
  </w:num>
  <w:num w:numId="23" w16cid:durableId="1279948017">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drawingGridHorizontalSpacing w:val="100"/>
  <w:displayHorizontalDrawingGridEvery w:val="2"/>
  <w:displayVertic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A50"/>
    <w:rsid w:val="00001E37"/>
    <w:rsid w:val="000033AF"/>
    <w:rsid w:val="00010B9F"/>
    <w:rsid w:val="00011FCD"/>
    <w:rsid w:val="000133D9"/>
    <w:rsid w:val="0001738C"/>
    <w:rsid w:val="00020097"/>
    <w:rsid w:val="00020907"/>
    <w:rsid w:val="00020ABB"/>
    <w:rsid w:val="0002168E"/>
    <w:rsid w:val="00022651"/>
    <w:rsid w:val="00026829"/>
    <w:rsid w:val="0003006F"/>
    <w:rsid w:val="000302B8"/>
    <w:rsid w:val="000310EF"/>
    <w:rsid w:val="00031AB9"/>
    <w:rsid w:val="00032F24"/>
    <w:rsid w:val="00032F5C"/>
    <w:rsid w:val="00033C36"/>
    <w:rsid w:val="00034281"/>
    <w:rsid w:val="00035255"/>
    <w:rsid w:val="00036413"/>
    <w:rsid w:val="00036740"/>
    <w:rsid w:val="00036FA4"/>
    <w:rsid w:val="000372D1"/>
    <w:rsid w:val="00040936"/>
    <w:rsid w:val="00040AA0"/>
    <w:rsid w:val="000415A5"/>
    <w:rsid w:val="00042B68"/>
    <w:rsid w:val="0004512C"/>
    <w:rsid w:val="0004541B"/>
    <w:rsid w:val="00046861"/>
    <w:rsid w:val="00046B69"/>
    <w:rsid w:val="00046EE6"/>
    <w:rsid w:val="0004734A"/>
    <w:rsid w:val="000504D4"/>
    <w:rsid w:val="00050A36"/>
    <w:rsid w:val="00051F45"/>
    <w:rsid w:val="00052F29"/>
    <w:rsid w:val="000611CE"/>
    <w:rsid w:val="00061813"/>
    <w:rsid w:val="00062EBC"/>
    <w:rsid w:val="00063EB4"/>
    <w:rsid w:val="00064614"/>
    <w:rsid w:val="000647A4"/>
    <w:rsid w:val="000665AA"/>
    <w:rsid w:val="00067589"/>
    <w:rsid w:val="00067BFC"/>
    <w:rsid w:val="000700C4"/>
    <w:rsid w:val="000714BB"/>
    <w:rsid w:val="000715A1"/>
    <w:rsid w:val="0007287B"/>
    <w:rsid w:val="00076E68"/>
    <w:rsid w:val="00080FD8"/>
    <w:rsid w:val="000824BF"/>
    <w:rsid w:val="00082B61"/>
    <w:rsid w:val="000836E6"/>
    <w:rsid w:val="000839E2"/>
    <w:rsid w:val="000874A9"/>
    <w:rsid w:val="0009004C"/>
    <w:rsid w:val="000909CF"/>
    <w:rsid w:val="00091A97"/>
    <w:rsid w:val="00093F5C"/>
    <w:rsid w:val="000948E5"/>
    <w:rsid w:val="00094E2C"/>
    <w:rsid w:val="00094F48"/>
    <w:rsid w:val="0009550D"/>
    <w:rsid w:val="000A0688"/>
    <w:rsid w:val="000A1F93"/>
    <w:rsid w:val="000A2837"/>
    <w:rsid w:val="000A288E"/>
    <w:rsid w:val="000A3494"/>
    <w:rsid w:val="000A3D3C"/>
    <w:rsid w:val="000A44D1"/>
    <w:rsid w:val="000A4580"/>
    <w:rsid w:val="000A5BD0"/>
    <w:rsid w:val="000A77C4"/>
    <w:rsid w:val="000B4458"/>
    <w:rsid w:val="000B471A"/>
    <w:rsid w:val="000B4D0A"/>
    <w:rsid w:val="000B5ED6"/>
    <w:rsid w:val="000B656A"/>
    <w:rsid w:val="000B74A5"/>
    <w:rsid w:val="000C0017"/>
    <w:rsid w:val="000C09EF"/>
    <w:rsid w:val="000C149F"/>
    <w:rsid w:val="000C2627"/>
    <w:rsid w:val="000C5215"/>
    <w:rsid w:val="000C798C"/>
    <w:rsid w:val="000C7DCA"/>
    <w:rsid w:val="000D1559"/>
    <w:rsid w:val="000D157A"/>
    <w:rsid w:val="000D1ABA"/>
    <w:rsid w:val="000D22E3"/>
    <w:rsid w:val="000D2DF4"/>
    <w:rsid w:val="000D48B7"/>
    <w:rsid w:val="000D53DB"/>
    <w:rsid w:val="000D7441"/>
    <w:rsid w:val="000D7485"/>
    <w:rsid w:val="000D74C3"/>
    <w:rsid w:val="000E0F9B"/>
    <w:rsid w:val="000E275A"/>
    <w:rsid w:val="000E2C5C"/>
    <w:rsid w:val="000E5464"/>
    <w:rsid w:val="000E58C2"/>
    <w:rsid w:val="000E79A5"/>
    <w:rsid w:val="000F04AA"/>
    <w:rsid w:val="000F382F"/>
    <w:rsid w:val="000F465D"/>
    <w:rsid w:val="000F709F"/>
    <w:rsid w:val="001003B8"/>
    <w:rsid w:val="001024BE"/>
    <w:rsid w:val="001030BB"/>
    <w:rsid w:val="00103DD1"/>
    <w:rsid w:val="001040CF"/>
    <w:rsid w:val="0010506B"/>
    <w:rsid w:val="0010609A"/>
    <w:rsid w:val="00106453"/>
    <w:rsid w:val="001068EB"/>
    <w:rsid w:val="00106FEE"/>
    <w:rsid w:val="00110EC0"/>
    <w:rsid w:val="00113379"/>
    <w:rsid w:val="00113E4A"/>
    <w:rsid w:val="001144DA"/>
    <w:rsid w:val="001158E0"/>
    <w:rsid w:val="001160CE"/>
    <w:rsid w:val="00116899"/>
    <w:rsid w:val="00117394"/>
    <w:rsid w:val="00117799"/>
    <w:rsid w:val="00120059"/>
    <w:rsid w:val="00120C38"/>
    <w:rsid w:val="00121756"/>
    <w:rsid w:val="00124308"/>
    <w:rsid w:val="00124B25"/>
    <w:rsid w:val="00126E99"/>
    <w:rsid w:val="0012796A"/>
    <w:rsid w:val="00127E78"/>
    <w:rsid w:val="00131415"/>
    <w:rsid w:val="00131801"/>
    <w:rsid w:val="00132130"/>
    <w:rsid w:val="00132636"/>
    <w:rsid w:val="00134A16"/>
    <w:rsid w:val="001403DC"/>
    <w:rsid w:val="0014569C"/>
    <w:rsid w:val="00146625"/>
    <w:rsid w:val="00146688"/>
    <w:rsid w:val="0015006F"/>
    <w:rsid w:val="001508FF"/>
    <w:rsid w:val="00152B2B"/>
    <w:rsid w:val="0015632D"/>
    <w:rsid w:val="00157B08"/>
    <w:rsid w:val="00161135"/>
    <w:rsid w:val="001628BF"/>
    <w:rsid w:val="0016461A"/>
    <w:rsid w:val="00164A3E"/>
    <w:rsid w:val="00166AEE"/>
    <w:rsid w:val="00167058"/>
    <w:rsid w:val="00170E45"/>
    <w:rsid w:val="00171F86"/>
    <w:rsid w:val="0017201F"/>
    <w:rsid w:val="0017207B"/>
    <w:rsid w:val="00172823"/>
    <w:rsid w:val="00172DBC"/>
    <w:rsid w:val="001733E1"/>
    <w:rsid w:val="00174607"/>
    <w:rsid w:val="00174655"/>
    <w:rsid w:val="001746A9"/>
    <w:rsid w:val="0017727D"/>
    <w:rsid w:val="00185740"/>
    <w:rsid w:val="00185A74"/>
    <w:rsid w:val="00185EA7"/>
    <w:rsid w:val="001866CF"/>
    <w:rsid w:val="00193748"/>
    <w:rsid w:val="001938CE"/>
    <w:rsid w:val="0019606A"/>
    <w:rsid w:val="001963C9"/>
    <w:rsid w:val="001966B0"/>
    <w:rsid w:val="00196B8B"/>
    <w:rsid w:val="00197D53"/>
    <w:rsid w:val="001A029D"/>
    <w:rsid w:val="001A28DA"/>
    <w:rsid w:val="001A2BA4"/>
    <w:rsid w:val="001A2FA8"/>
    <w:rsid w:val="001A316E"/>
    <w:rsid w:val="001A4AD1"/>
    <w:rsid w:val="001A5AF8"/>
    <w:rsid w:val="001B01F6"/>
    <w:rsid w:val="001B2301"/>
    <w:rsid w:val="001B2596"/>
    <w:rsid w:val="001B44DD"/>
    <w:rsid w:val="001B49F4"/>
    <w:rsid w:val="001B5DFC"/>
    <w:rsid w:val="001B6C29"/>
    <w:rsid w:val="001B7DCB"/>
    <w:rsid w:val="001C0F75"/>
    <w:rsid w:val="001C2B96"/>
    <w:rsid w:val="001C2C20"/>
    <w:rsid w:val="001C2ED3"/>
    <w:rsid w:val="001C31F7"/>
    <w:rsid w:val="001C3BE8"/>
    <w:rsid w:val="001C6397"/>
    <w:rsid w:val="001C74C6"/>
    <w:rsid w:val="001D00C7"/>
    <w:rsid w:val="001D2837"/>
    <w:rsid w:val="001D44AF"/>
    <w:rsid w:val="001D5B52"/>
    <w:rsid w:val="001D63BC"/>
    <w:rsid w:val="001D73FD"/>
    <w:rsid w:val="001E0D44"/>
    <w:rsid w:val="001E148B"/>
    <w:rsid w:val="001E2E2B"/>
    <w:rsid w:val="001E34D7"/>
    <w:rsid w:val="001E39F1"/>
    <w:rsid w:val="001E411C"/>
    <w:rsid w:val="001E4531"/>
    <w:rsid w:val="001E4DE7"/>
    <w:rsid w:val="001E56C8"/>
    <w:rsid w:val="001E7C7F"/>
    <w:rsid w:val="001F0B33"/>
    <w:rsid w:val="001F116C"/>
    <w:rsid w:val="001F1CD7"/>
    <w:rsid w:val="001F25BB"/>
    <w:rsid w:val="001F3EDC"/>
    <w:rsid w:val="001F48D4"/>
    <w:rsid w:val="001F5AD0"/>
    <w:rsid w:val="001F7238"/>
    <w:rsid w:val="001F76E3"/>
    <w:rsid w:val="0020050B"/>
    <w:rsid w:val="002009B8"/>
    <w:rsid w:val="00203235"/>
    <w:rsid w:val="00203555"/>
    <w:rsid w:val="00203BEA"/>
    <w:rsid w:val="0020552C"/>
    <w:rsid w:val="002126DB"/>
    <w:rsid w:val="00213EE0"/>
    <w:rsid w:val="0021609C"/>
    <w:rsid w:val="002165A6"/>
    <w:rsid w:val="002165B7"/>
    <w:rsid w:val="002169ED"/>
    <w:rsid w:val="0022048D"/>
    <w:rsid w:val="00224CCA"/>
    <w:rsid w:val="00224F9E"/>
    <w:rsid w:val="00225239"/>
    <w:rsid w:val="00225D95"/>
    <w:rsid w:val="00225DB3"/>
    <w:rsid w:val="00226EFB"/>
    <w:rsid w:val="00230306"/>
    <w:rsid w:val="0023095C"/>
    <w:rsid w:val="00230BF9"/>
    <w:rsid w:val="0023112D"/>
    <w:rsid w:val="002311B5"/>
    <w:rsid w:val="00232F81"/>
    <w:rsid w:val="00233FAF"/>
    <w:rsid w:val="00234268"/>
    <w:rsid w:val="00234FF0"/>
    <w:rsid w:val="00236C4C"/>
    <w:rsid w:val="00236D4C"/>
    <w:rsid w:val="002423AB"/>
    <w:rsid w:val="00242991"/>
    <w:rsid w:val="00242C10"/>
    <w:rsid w:val="00243AC7"/>
    <w:rsid w:val="00243CF0"/>
    <w:rsid w:val="002459F5"/>
    <w:rsid w:val="00245FBA"/>
    <w:rsid w:val="00247B81"/>
    <w:rsid w:val="00250518"/>
    <w:rsid w:val="002525F0"/>
    <w:rsid w:val="00253677"/>
    <w:rsid w:val="0025391A"/>
    <w:rsid w:val="00253FEC"/>
    <w:rsid w:val="002610B7"/>
    <w:rsid w:val="002644DF"/>
    <w:rsid w:val="00265982"/>
    <w:rsid w:val="002668DC"/>
    <w:rsid w:val="00266F60"/>
    <w:rsid w:val="002673A2"/>
    <w:rsid w:val="00267ABF"/>
    <w:rsid w:val="00270B24"/>
    <w:rsid w:val="0027444F"/>
    <w:rsid w:val="0028005A"/>
    <w:rsid w:val="002810E7"/>
    <w:rsid w:val="00282E0F"/>
    <w:rsid w:val="00283CDD"/>
    <w:rsid w:val="00283F1B"/>
    <w:rsid w:val="00284965"/>
    <w:rsid w:val="00284D7A"/>
    <w:rsid w:val="0028518B"/>
    <w:rsid w:val="0028518D"/>
    <w:rsid w:val="002859D5"/>
    <w:rsid w:val="00285DF4"/>
    <w:rsid w:val="00286A60"/>
    <w:rsid w:val="00286D87"/>
    <w:rsid w:val="00287044"/>
    <w:rsid w:val="00287ECC"/>
    <w:rsid w:val="00291FD0"/>
    <w:rsid w:val="0029344B"/>
    <w:rsid w:val="00293704"/>
    <w:rsid w:val="002952C8"/>
    <w:rsid w:val="0029650A"/>
    <w:rsid w:val="00296C7C"/>
    <w:rsid w:val="00297BA0"/>
    <w:rsid w:val="002A011C"/>
    <w:rsid w:val="002A0A1F"/>
    <w:rsid w:val="002A0E96"/>
    <w:rsid w:val="002A1690"/>
    <w:rsid w:val="002A281A"/>
    <w:rsid w:val="002A400C"/>
    <w:rsid w:val="002A42A1"/>
    <w:rsid w:val="002A5A3E"/>
    <w:rsid w:val="002A5E56"/>
    <w:rsid w:val="002A7201"/>
    <w:rsid w:val="002B0613"/>
    <w:rsid w:val="002B48C1"/>
    <w:rsid w:val="002B5A03"/>
    <w:rsid w:val="002B6198"/>
    <w:rsid w:val="002B746D"/>
    <w:rsid w:val="002B777D"/>
    <w:rsid w:val="002C0DDA"/>
    <w:rsid w:val="002C12A0"/>
    <w:rsid w:val="002C212F"/>
    <w:rsid w:val="002C238A"/>
    <w:rsid w:val="002C3374"/>
    <w:rsid w:val="002C3ED1"/>
    <w:rsid w:val="002C52F8"/>
    <w:rsid w:val="002C630E"/>
    <w:rsid w:val="002C748E"/>
    <w:rsid w:val="002D041B"/>
    <w:rsid w:val="002D2360"/>
    <w:rsid w:val="002D255C"/>
    <w:rsid w:val="002D355E"/>
    <w:rsid w:val="002D397C"/>
    <w:rsid w:val="002D5051"/>
    <w:rsid w:val="002D5345"/>
    <w:rsid w:val="002D6840"/>
    <w:rsid w:val="002D6BAA"/>
    <w:rsid w:val="002E0553"/>
    <w:rsid w:val="002E0A9F"/>
    <w:rsid w:val="002E0BFA"/>
    <w:rsid w:val="002E35BB"/>
    <w:rsid w:val="002E39B4"/>
    <w:rsid w:val="002E5830"/>
    <w:rsid w:val="002E7753"/>
    <w:rsid w:val="002F10EC"/>
    <w:rsid w:val="002F1859"/>
    <w:rsid w:val="002F2827"/>
    <w:rsid w:val="002F3B55"/>
    <w:rsid w:val="00300813"/>
    <w:rsid w:val="00301AA0"/>
    <w:rsid w:val="0030243E"/>
    <w:rsid w:val="00304B1B"/>
    <w:rsid w:val="00305D5B"/>
    <w:rsid w:val="00310513"/>
    <w:rsid w:val="0031229B"/>
    <w:rsid w:val="0031378E"/>
    <w:rsid w:val="003149F2"/>
    <w:rsid w:val="00314DF3"/>
    <w:rsid w:val="0031519F"/>
    <w:rsid w:val="00315886"/>
    <w:rsid w:val="00316100"/>
    <w:rsid w:val="003165F0"/>
    <w:rsid w:val="00316BE4"/>
    <w:rsid w:val="00317774"/>
    <w:rsid w:val="00320166"/>
    <w:rsid w:val="00320E64"/>
    <w:rsid w:val="00323D05"/>
    <w:rsid w:val="003242E7"/>
    <w:rsid w:val="00326572"/>
    <w:rsid w:val="003265CD"/>
    <w:rsid w:val="00326FB6"/>
    <w:rsid w:val="00327102"/>
    <w:rsid w:val="003307F7"/>
    <w:rsid w:val="00334018"/>
    <w:rsid w:val="00334DA7"/>
    <w:rsid w:val="00335BFF"/>
    <w:rsid w:val="00335F2B"/>
    <w:rsid w:val="0033647D"/>
    <w:rsid w:val="00340964"/>
    <w:rsid w:val="00341932"/>
    <w:rsid w:val="00343D35"/>
    <w:rsid w:val="00343E9C"/>
    <w:rsid w:val="00345857"/>
    <w:rsid w:val="00345963"/>
    <w:rsid w:val="00350756"/>
    <w:rsid w:val="00350B30"/>
    <w:rsid w:val="0035124D"/>
    <w:rsid w:val="003538C3"/>
    <w:rsid w:val="00354162"/>
    <w:rsid w:val="00354689"/>
    <w:rsid w:val="00356CEE"/>
    <w:rsid w:val="00357584"/>
    <w:rsid w:val="00360EC9"/>
    <w:rsid w:val="00360F2B"/>
    <w:rsid w:val="0036126B"/>
    <w:rsid w:val="003620CD"/>
    <w:rsid w:val="003624F5"/>
    <w:rsid w:val="003631AF"/>
    <w:rsid w:val="0036400F"/>
    <w:rsid w:val="00364729"/>
    <w:rsid w:val="00366ED2"/>
    <w:rsid w:val="00367B30"/>
    <w:rsid w:val="00375635"/>
    <w:rsid w:val="00376064"/>
    <w:rsid w:val="00376400"/>
    <w:rsid w:val="00377C78"/>
    <w:rsid w:val="00380FE7"/>
    <w:rsid w:val="003810D4"/>
    <w:rsid w:val="00381FC9"/>
    <w:rsid w:val="003830B3"/>
    <w:rsid w:val="003901D7"/>
    <w:rsid w:val="00390C8E"/>
    <w:rsid w:val="003930D5"/>
    <w:rsid w:val="00396906"/>
    <w:rsid w:val="003A0919"/>
    <w:rsid w:val="003A20AE"/>
    <w:rsid w:val="003A2E10"/>
    <w:rsid w:val="003A3354"/>
    <w:rsid w:val="003A4499"/>
    <w:rsid w:val="003A48BD"/>
    <w:rsid w:val="003A4F58"/>
    <w:rsid w:val="003A70AB"/>
    <w:rsid w:val="003B113F"/>
    <w:rsid w:val="003B1251"/>
    <w:rsid w:val="003B35A6"/>
    <w:rsid w:val="003B4933"/>
    <w:rsid w:val="003B639E"/>
    <w:rsid w:val="003B711A"/>
    <w:rsid w:val="003B7CA6"/>
    <w:rsid w:val="003C3A9C"/>
    <w:rsid w:val="003C3C9E"/>
    <w:rsid w:val="003C4D22"/>
    <w:rsid w:val="003C5F56"/>
    <w:rsid w:val="003D79FF"/>
    <w:rsid w:val="003E17D1"/>
    <w:rsid w:val="003E1890"/>
    <w:rsid w:val="003E210B"/>
    <w:rsid w:val="003E3718"/>
    <w:rsid w:val="003E37E7"/>
    <w:rsid w:val="003E3B60"/>
    <w:rsid w:val="003E3BAE"/>
    <w:rsid w:val="003E4F15"/>
    <w:rsid w:val="003E690F"/>
    <w:rsid w:val="003F0889"/>
    <w:rsid w:val="003F0BD3"/>
    <w:rsid w:val="003F439C"/>
    <w:rsid w:val="003F5AAA"/>
    <w:rsid w:val="003F73D8"/>
    <w:rsid w:val="003F783D"/>
    <w:rsid w:val="004001DE"/>
    <w:rsid w:val="00400999"/>
    <w:rsid w:val="00400ABE"/>
    <w:rsid w:val="00400DC7"/>
    <w:rsid w:val="004018E0"/>
    <w:rsid w:val="00403797"/>
    <w:rsid w:val="004044D7"/>
    <w:rsid w:val="0040464B"/>
    <w:rsid w:val="004050D8"/>
    <w:rsid w:val="00405A3A"/>
    <w:rsid w:val="0040752D"/>
    <w:rsid w:val="0041027F"/>
    <w:rsid w:val="0041060A"/>
    <w:rsid w:val="0041185E"/>
    <w:rsid w:val="00413137"/>
    <w:rsid w:val="00413AB1"/>
    <w:rsid w:val="00414062"/>
    <w:rsid w:val="00415641"/>
    <w:rsid w:val="00416093"/>
    <w:rsid w:val="00421672"/>
    <w:rsid w:val="004236EB"/>
    <w:rsid w:val="00423F29"/>
    <w:rsid w:val="00426124"/>
    <w:rsid w:val="00426920"/>
    <w:rsid w:val="00426C73"/>
    <w:rsid w:val="004277B9"/>
    <w:rsid w:val="004312EB"/>
    <w:rsid w:val="00431B3D"/>
    <w:rsid w:val="0043255F"/>
    <w:rsid w:val="004332B3"/>
    <w:rsid w:val="00434A34"/>
    <w:rsid w:val="0043516E"/>
    <w:rsid w:val="00435EEA"/>
    <w:rsid w:val="0043673C"/>
    <w:rsid w:val="00436848"/>
    <w:rsid w:val="00437EF8"/>
    <w:rsid w:val="004405F5"/>
    <w:rsid w:val="0044078D"/>
    <w:rsid w:val="0044180B"/>
    <w:rsid w:val="00443DB8"/>
    <w:rsid w:val="0044459E"/>
    <w:rsid w:val="00445E38"/>
    <w:rsid w:val="00445F8A"/>
    <w:rsid w:val="0044694A"/>
    <w:rsid w:val="00447F9E"/>
    <w:rsid w:val="004500F3"/>
    <w:rsid w:val="00452413"/>
    <w:rsid w:val="0045260A"/>
    <w:rsid w:val="00452EAA"/>
    <w:rsid w:val="00453E25"/>
    <w:rsid w:val="00454390"/>
    <w:rsid w:val="00454C39"/>
    <w:rsid w:val="00456D13"/>
    <w:rsid w:val="00457443"/>
    <w:rsid w:val="0046058A"/>
    <w:rsid w:val="00460A9A"/>
    <w:rsid w:val="004610BA"/>
    <w:rsid w:val="004610E5"/>
    <w:rsid w:val="004624CD"/>
    <w:rsid w:val="00463C49"/>
    <w:rsid w:val="0046434C"/>
    <w:rsid w:val="0046449D"/>
    <w:rsid w:val="0046647D"/>
    <w:rsid w:val="00467D6D"/>
    <w:rsid w:val="00470921"/>
    <w:rsid w:val="00470B47"/>
    <w:rsid w:val="00471D7F"/>
    <w:rsid w:val="00474584"/>
    <w:rsid w:val="00474A15"/>
    <w:rsid w:val="00480AA5"/>
    <w:rsid w:val="004816E4"/>
    <w:rsid w:val="00484CE8"/>
    <w:rsid w:val="0048520A"/>
    <w:rsid w:val="00485C0F"/>
    <w:rsid w:val="00486A9E"/>
    <w:rsid w:val="004875EC"/>
    <w:rsid w:val="00487E07"/>
    <w:rsid w:val="00492675"/>
    <w:rsid w:val="00492B49"/>
    <w:rsid w:val="004940B1"/>
    <w:rsid w:val="004940FB"/>
    <w:rsid w:val="00494D89"/>
    <w:rsid w:val="004954F1"/>
    <w:rsid w:val="0049586A"/>
    <w:rsid w:val="00495AD1"/>
    <w:rsid w:val="00496FA4"/>
    <w:rsid w:val="004974B2"/>
    <w:rsid w:val="004A08C9"/>
    <w:rsid w:val="004A20B1"/>
    <w:rsid w:val="004A492D"/>
    <w:rsid w:val="004A49F6"/>
    <w:rsid w:val="004A51A4"/>
    <w:rsid w:val="004A7254"/>
    <w:rsid w:val="004B1813"/>
    <w:rsid w:val="004B38DB"/>
    <w:rsid w:val="004B3984"/>
    <w:rsid w:val="004B4324"/>
    <w:rsid w:val="004B55D0"/>
    <w:rsid w:val="004B581E"/>
    <w:rsid w:val="004C199C"/>
    <w:rsid w:val="004C22BA"/>
    <w:rsid w:val="004C408D"/>
    <w:rsid w:val="004C42EA"/>
    <w:rsid w:val="004C4D8A"/>
    <w:rsid w:val="004C68AC"/>
    <w:rsid w:val="004C6FF2"/>
    <w:rsid w:val="004D197C"/>
    <w:rsid w:val="004D1FAA"/>
    <w:rsid w:val="004D3C12"/>
    <w:rsid w:val="004D4E6E"/>
    <w:rsid w:val="004D535F"/>
    <w:rsid w:val="004D56FA"/>
    <w:rsid w:val="004D628E"/>
    <w:rsid w:val="004D6BE8"/>
    <w:rsid w:val="004E0867"/>
    <w:rsid w:val="004E0873"/>
    <w:rsid w:val="004E0E67"/>
    <w:rsid w:val="004E191B"/>
    <w:rsid w:val="004E1DF6"/>
    <w:rsid w:val="004E20C7"/>
    <w:rsid w:val="004E2282"/>
    <w:rsid w:val="004E3C79"/>
    <w:rsid w:val="004E4A4C"/>
    <w:rsid w:val="004E6ED2"/>
    <w:rsid w:val="004E7AB7"/>
    <w:rsid w:val="004F0AB5"/>
    <w:rsid w:val="004F135E"/>
    <w:rsid w:val="004F28D6"/>
    <w:rsid w:val="004F2D4C"/>
    <w:rsid w:val="004F52C8"/>
    <w:rsid w:val="004F59E2"/>
    <w:rsid w:val="004F5F48"/>
    <w:rsid w:val="004F680C"/>
    <w:rsid w:val="00500F14"/>
    <w:rsid w:val="00501FB5"/>
    <w:rsid w:val="00502A5F"/>
    <w:rsid w:val="00504F43"/>
    <w:rsid w:val="00506906"/>
    <w:rsid w:val="005103F4"/>
    <w:rsid w:val="00514346"/>
    <w:rsid w:val="005144DD"/>
    <w:rsid w:val="00515A41"/>
    <w:rsid w:val="0051761C"/>
    <w:rsid w:val="00521078"/>
    <w:rsid w:val="005215B3"/>
    <w:rsid w:val="00521CED"/>
    <w:rsid w:val="00523B38"/>
    <w:rsid w:val="00527448"/>
    <w:rsid w:val="00530342"/>
    <w:rsid w:val="00531394"/>
    <w:rsid w:val="00531716"/>
    <w:rsid w:val="00533755"/>
    <w:rsid w:val="00534C9F"/>
    <w:rsid w:val="00536721"/>
    <w:rsid w:val="00537393"/>
    <w:rsid w:val="0054343D"/>
    <w:rsid w:val="00544A21"/>
    <w:rsid w:val="00544B8C"/>
    <w:rsid w:val="005451B6"/>
    <w:rsid w:val="005457E1"/>
    <w:rsid w:val="005459DF"/>
    <w:rsid w:val="00546B18"/>
    <w:rsid w:val="00546D03"/>
    <w:rsid w:val="00546EF4"/>
    <w:rsid w:val="005546D1"/>
    <w:rsid w:val="00555DE6"/>
    <w:rsid w:val="00556BB4"/>
    <w:rsid w:val="00560B91"/>
    <w:rsid w:val="00560C1B"/>
    <w:rsid w:val="00562E94"/>
    <w:rsid w:val="00563562"/>
    <w:rsid w:val="00564F31"/>
    <w:rsid w:val="00567BF3"/>
    <w:rsid w:val="00573465"/>
    <w:rsid w:val="00573AD6"/>
    <w:rsid w:val="005758D3"/>
    <w:rsid w:val="00577475"/>
    <w:rsid w:val="00581A01"/>
    <w:rsid w:val="00582CBA"/>
    <w:rsid w:val="00583080"/>
    <w:rsid w:val="00584807"/>
    <w:rsid w:val="00584DA3"/>
    <w:rsid w:val="00587014"/>
    <w:rsid w:val="00587FFB"/>
    <w:rsid w:val="00594C14"/>
    <w:rsid w:val="00594E35"/>
    <w:rsid w:val="0059527D"/>
    <w:rsid w:val="00597ED3"/>
    <w:rsid w:val="005A350C"/>
    <w:rsid w:val="005A3732"/>
    <w:rsid w:val="005A4806"/>
    <w:rsid w:val="005A5D6B"/>
    <w:rsid w:val="005A60CF"/>
    <w:rsid w:val="005B46DB"/>
    <w:rsid w:val="005B4845"/>
    <w:rsid w:val="005B6C40"/>
    <w:rsid w:val="005B6DDC"/>
    <w:rsid w:val="005B76CD"/>
    <w:rsid w:val="005C0B6E"/>
    <w:rsid w:val="005C2532"/>
    <w:rsid w:val="005C27E4"/>
    <w:rsid w:val="005C40FE"/>
    <w:rsid w:val="005C418D"/>
    <w:rsid w:val="005C5FA3"/>
    <w:rsid w:val="005C6356"/>
    <w:rsid w:val="005C7305"/>
    <w:rsid w:val="005D0603"/>
    <w:rsid w:val="005D12CD"/>
    <w:rsid w:val="005D2DE0"/>
    <w:rsid w:val="005D3847"/>
    <w:rsid w:val="005D4554"/>
    <w:rsid w:val="005D4C16"/>
    <w:rsid w:val="005D64A4"/>
    <w:rsid w:val="005D651E"/>
    <w:rsid w:val="005D77C0"/>
    <w:rsid w:val="005E099E"/>
    <w:rsid w:val="005E3DCF"/>
    <w:rsid w:val="005E5001"/>
    <w:rsid w:val="005E677D"/>
    <w:rsid w:val="005E6A4C"/>
    <w:rsid w:val="005E7F3D"/>
    <w:rsid w:val="005F0EEF"/>
    <w:rsid w:val="005F13BE"/>
    <w:rsid w:val="005F4897"/>
    <w:rsid w:val="00600BA3"/>
    <w:rsid w:val="00600EEB"/>
    <w:rsid w:val="006031D0"/>
    <w:rsid w:val="00605338"/>
    <w:rsid w:val="00605B4A"/>
    <w:rsid w:val="00610809"/>
    <w:rsid w:val="00610B70"/>
    <w:rsid w:val="00611E35"/>
    <w:rsid w:val="00612DFE"/>
    <w:rsid w:val="00613ECE"/>
    <w:rsid w:val="00614080"/>
    <w:rsid w:val="006142C7"/>
    <w:rsid w:val="00615A31"/>
    <w:rsid w:val="00615C54"/>
    <w:rsid w:val="0061682F"/>
    <w:rsid w:val="006178E7"/>
    <w:rsid w:val="00617D2D"/>
    <w:rsid w:val="00620507"/>
    <w:rsid w:val="00621B5B"/>
    <w:rsid w:val="00622406"/>
    <w:rsid w:val="00623985"/>
    <w:rsid w:val="00624183"/>
    <w:rsid w:val="0062435B"/>
    <w:rsid w:val="006247A2"/>
    <w:rsid w:val="006260F6"/>
    <w:rsid w:val="00627CE8"/>
    <w:rsid w:val="0063126C"/>
    <w:rsid w:val="00645A1E"/>
    <w:rsid w:val="00646CCD"/>
    <w:rsid w:val="00646E75"/>
    <w:rsid w:val="00655983"/>
    <w:rsid w:val="00656804"/>
    <w:rsid w:val="00657909"/>
    <w:rsid w:val="00660D0E"/>
    <w:rsid w:val="00662A4F"/>
    <w:rsid w:val="0066696C"/>
    <w:rsid w:val="006707D3"/>
    <w:rsid w:val="00670EE3"/>
    <w:rsid w:val="00673437"/>
    <w:rsid w:val="00673BAD"/>
    <w:rsid w:val="0067435E"/>
    <w:rsid w:val="00677C6B"/>
    <w:rsid w:val="006804A8"/>
    <w:rsid w:val="0068053C"/>
    <w:rsid w:val="00681E11"/>
    <w:rsid w:val="0068245D"/>
    <w:rsid w:val="00682AD0"/>
    <w:rsid w:val="00684296"/>
    <w:rsid w:val="00684FA8"/>
    <w:rsid w:val="006864F3"/>
    <w:rsid w:val="006871B7"/>
    <w:rsid w:val="00687290"/>
    <w:rsid w:val="006905F4"/>
    <w:rsid w:val="0069068C"/>
    <w:rsid w:val="00692141"/>
    <w:rsid w:val="006924E2"/>
    <w:rsid w:val="00696B35"/>
    <w:rsid w:val="00697857"/>
    <w:rsid w:val="006A0006"/>
    <w:rsid w:val="006A04A8"/>
    <w:rsid w:val="006A06EB"/>
    <w:rsid w:val="006A1668"/>
    <w:rsid w:val="006A3C67"/>
    <w:rsid w:val="006A49C1"/>
    <w:rsid w:val="006A50DA"/>
    <w:rsid w:val="006A62F5"/>
    <w:rsid w:val="006A63A9"/>
    <w:rsid w:val="006A67A6"/>
    <w:rsid w:val="006A7670"/>
    <w:rsid w:val="006B009A"/>
    <w:rsid w:val="006B101E"/>
    <w:rsid w:val="006B1C8A"/>
    <w:rsid w:val="006B48D0"/>
    <w:rsid w:val="006B58FB"/>
    <w:rsid w:val="006B5F60"/>
    <w:rsid w:val="006B602B"/>
    <w:rsid w:val="006B66B1"/>
    <w:rsid w:val="006B7F4D"/>
    <w:rsid w:val="006C0982"/>
    <w:rsid w:val="006C0CF6"/>
    <w:rsid w:val="006C3078"/>
    <w:rsid w:val="006C3DF4"/>
    <w:rsid w:val="006C4AF7"/>
    <w:rsid w:val="006C4BEB"/>
    <w:rsid w:val="006C5595"/>
    <w:rsid w:val="006D1302"/>
    <w:rsid w:val="006D1CB9"/>
    <w:rsid w:val="006D2230"/>
    <w:rsid w:val="006D2496"/>
    <w:rsid w:val="006D43D1"/>
    <w:rsid w:val="006D4B18"/>
    <w:rsid w:val="006D68DF"/>
    <w:rsid w:val="006D6B38"/>
    <w:rsid w:val="006E0275"/>
    <w:rsid w:val="006E1CEF"/>
    <w:rsid w:val="006E2EB1"/>
    <w:rsid w:val="006E4896"/>
    <w:rsid w:val="006E5250"/>
    <w:rsid w:val="006E6AF3"/>
    <w:rsid w:val="006E6D2F"/>
    <w:rsid w:val="006F0D88"/>
    <w:rsid w:val="006F1524"/>
    <w:rsid w:val="006F1898"/>
    <w:rsid w:val="006F1BE7"/>
    <w:rsid w:val="006F2154"/>
    <w:rsid w:val="006F23B8"/>
    <w:rsid w:val="006F4507"/>
    <w:rsid w:val="006F57FD"/>
    <w:rsid w:val="006F73C2"/>
    <w:rsid w:val="007006EE"/>
    <w:rsid w:val="007073FA"/>
    <w:rsid w:val="00707D10"/>
    <w:rsid w:val="0071007E"/>
    <w:rsid w:val="00710097"/>
    <w:rsid w:val="007109E2"/>
    <w:rsid w:val="007117A6"/>
    <w:rsid w:val="00714517"/>
    <w:rsid w:val="00716A10"/>
    <w:rsid w:val="00717F53"/>
    <w:rsid w:val="0072183B"/>
    <w:rsid w:val="00721B9A"/>
    <w:rsid w:val="0072297E"/>
    <w:rsid w:val="00722AA5"/>
    <w:rsid w:val="00725317"/>
    <w:rsid w:val="00726CD7"/>
    <w:rsid w:val="00727384"/>
    <w:rsid w:val="00730122"/>
    <w:rsid w:val="007313E4"/>
    <w:rsid w:val="00732198"/>
    <w:rsid w:val="0073234D"/>
    <w:rsid w:val="00732E64"/>
    <w:rsid w:val="00733604"/>
    <w:rsid w:val="00737584"/>
    <w:rsid w:val="00744F5D"/>
    <w:rsid w:val="007458C2"/>
    <w:rsid w:val="00746182"/>
    <w:rsid w:val="00746968"/>
    <w:rsid w:val="007477D9"/>
    <w:rsid w:val="00747949"/>
    <w:rsid w:val="00752873"/>
    <w:rsid w:val="00756CB5"/>
    <w:rsid w:val="00757D07"/>
    <w:rsid w:val="00761C0D"/>
    <w:rsid w:val="00763315"/>
    <w:rsid w:val="00763F63"/>
    <w:rsid w:val="007665CA"/>
    <w:rsid w:val="00775D3B"/>
    <w:rsid w:val="00776AA2"/>
    <w:rsid w:val="00776D7A"/>
    <w:rsid w:val="0077758C"/>
    <w:rsid w:val="00780E82"/>
    <w:rsid w:val="00780F0E"/>
    <w:rsid w:val="00782FE5"/>
    <w:rsid w:val="0078477D"/>
    <w:rsid w:val="0078607D"/>
    <w:rsid w:val="007868C5"/>
    <w:rsid w:val="0078716E"/>
    <w:rsid w:val="00790220"/>
    <w:rsid w:val="007910CC"/>
    <w:rsid w:val="00792320"/>
    <w:rsid w:val="00792676"/>
    <w:rsid w:val="00793F91"/>
    <w:rsid w:val="007943C0"/>
    <w:rsid w:val="00795398"/>
    <w:rsid w:val="00796F7D"/>
    <w:rsid w:val="007A2001"/>
    <w:rsid w:val="007A29A6"/>
    <w:rsid w:val="007A2BE0"/>
    <w:rsid w:val="007A3029"/>
    <w:rsid w:val="007A3546"/>
    <w:rsid w:val="007A7D1B"/>
    <w:rsid w:val="007B2264"/>
    <w:rsid w:val="007B2EB2"/>
    <w:rsid w:val="007C3191"/>
    <w:rsid w:val="007C37D9"/>
    <w:rsid w:val="007C3D45"/>
    <w:rsid w:val="007C3DF8"/>
    <w:rsid w:val="007D0107"/>
    <w:rsid w:val="007D20A0"/>
    <w:rsid w:val="007D2E9A"/>
    <w:rsid w:val="007D3635"/>
    <w:rsid w:val="007D4443"/>
    <w:rsid w:val="007D466B"/>
    <w:rsid w:val="007D4BB3"/>
    <w:rsid w:val="007D52F6"/>
    <w:rsid w:val="007D5986"/>
    <w:rsid w:val="007D5B71"/>
    <w:rsid w:val="007E1A5C"/>
    <w:rsid w:val="007E52AE"/>
    <w:rsid w:val="007E69F4"/>
    <w:rsid w:val="007E7232"/>
    <w:rsid w:val="007F00B8"/>
    <w:rsid w:val="007F05EF"/>
    <w:rsid w:val="007F0E0D"/>
    <w:rsid w:val="007F2380"/>
    <w:rsid w:val="007F29A1"/>
    <w:rsid w:val="007F2D9F"/>
    <w:rsid w:val="007F55FA"/>
    <w:rsid w:val="007F5ACB"/>
    <w:rsid w:val="007F6A55"/>
    <w:rsid w:val="007F6C52"/>
    <w:rsid w:val="008003FE"/>
    <w:rsid w:val="008018C1"/>
    <w:rsid w:val="00802ADA"/>
    <w:rsid w:val="0080328D"/>
    <w:rsid w:val="008032F3"/>
    <w:rsid w:val="0080717E"/>
    <w:rsid w:val="00807DA6"/>
    <w:rsid w:val="00807FB4"/>
    <w:rsid w:val="00810C57"/>
    <w:rsid w:val="00811A60"/>
    <w:rsid w:val="00813E26"/>
    <w:rsid w:val="008143B2"/>
    <w:rsid w:val="00815DEE"/>
    <w:rsid w:val="00821098"/>
    <w:rsid w:val="00821A12"/>
    <w:rsid w:val="00821E04"/>
    <w:rsid w:val="008231DA"/>
    <w:rsid w:val="00825A68"/>
    <w:rsid w:val="00832068"/>
    <w:rsid w:val="0083278F"/>
    <w:rsid w:val="00832C5F"/>
    <w:rsid w:val="00832F11"/>
    <w:rsid w:val="00833CE2"/>
    <w:rsid w:val="00834395"/>
    <w:rsid w:val="00834A97"/>
    <w:rsid w:val="008361DF"/>
    <w:rsid w:val="00836B40"/>
    <w:rsid w:val="00837051"/>
    <w:rsid w:val="008400AC"/>
    <w:rsid w:val="0084013B"/>
    <w:rsid w:val="00840FBA"/>
    <w:rsid w:val="008420F0"/>
    <w:rsid w:val="00842197"/>
    <w:rsid w:val="0084731D"/>
    <w:rsid w:val="0084754E"/>
    <w:rsid w:val="0084760D"/>
    <w:rsid w:val="0084767F"/>
    <w:rsid w:val="00847915"/>
    <w:rsid w:val="00847AE0"/>
    <w:rsid w:val="008519C1"/>
    <w:rsid w:val="0085217E"/>
    <w:rsid w:val="00852E2C"/>
    <w:rsid w:val="00853434"/>
    <w:rsid w:val="00853487"/>
    <w:rsid w:val="0085459F"/>
    <w:rsid w:val="00855F48"/>
    <w:rsid w:val="00856B30"/>
    <w:rsid w:val="00857BA5"/>
    <w:rsid w:val="00857DB1"/>
    <w:rsid w:val="00857DFA"/>
    <w:rsid w:val="00860EA2"/>
    <w:rsid w:val="00861136"/>
    <w:rsid w:val="00861E6C"/>
    <w:rsid w:val="00862478"/>
    <w:rsid w:val="00864CA0"/>
    <w:rsid w:val="008679DA"/>
    <w:rsid w:val="00873705"/>
    <w:rsid w:val="00875C69"/>
    <w:rsid w:val="00877B44"/>
    <w:rsid w:val="0088167E"/>
    <w:rsid w:val="00881B5D"/>
    <w:rsid w:val="00882484"/>
    <w:rsid w:val="008833D3"/>
    <w:rsid w:val="008849DC"/>
    <w:rsid w:val="00886CF9"/>
    <w:rsid w:val="00891B23"/>
    <w:rsid w:val="00891C8A"/>
    <w:rsid w:val="008923ED"/>
    <w:rsid w:val="008928C2"/>
    <w:rsid w:val="00893CD1"/>
    <w:rsid w:val="00896431"/>
    <w:rsid w:val="00896F36"/>
    <w:rsid w:val="008A068B"/>
    <w:rsid w:val="008A0CC8"/>
    <w:rsid w:val="008A11DC"/>
    <w:rsid w:val="008A1833"/>
    <w:rsid w:val="008A211A"/>
    <w:rsid w:val="008A66CC"/>
    <w:rsid w:val="008A6DB2"/>
    <w:rsid w:val="008B06D4"/>
    <w:rsid w:val="008B2337"/>
    <w:rsid w:val="008B3AAB"/>
    <w:rsid w:val="008B3D9B"/>
    <w:rsid w:val="008C125D"/>
    <w:rsid w:val="008C2445"/>
    <w:rsid w:val="008C3517"/>
    <w:rsid w:val="008C472F"/>
    <w:rsid w:val="008C7B0B"/>
    <w:rsid w:val="008C7F5E"/>
    <w:rsid w:val="008D04B3"/>
    <w:rsid w:val="008D0B21"/>
    <w:rsid w:val="008D1152"/>
    <w:rsid w:val="008D1810"/>
    <w:rsid w:val="008D187D"/>
    <w:rsid w:val="008D277E"/>
    <w:rsid w:val="008D42BD"/>
    <w:rsid w:val="008D60C4"/>
    <w:rsid w:val="008D6ED9"/>
    <w:rsid w:val="008E0D9F"/>
    <w:rsid w:val="008E0ED6"/>
    <w:rsid w:val="008E3D6B"/>
    <w:rsid w:val="008E5CCB"/>
    <w:rsid w:val="008F1AAB"/>
    <w:rsid w:val="008F2A9F"/>
    <w:rsid w:val="008F2F77"/>
    <w:rsid w:val="008F39C4"/>
    <w:rsid w:val="008F54B3"/>
    <w:rsid w:val="008F74EB"/>
    <w:rsid w:val="008F754B"/>
    <w:rsid w:val="008F7A9B"/>
    <w:rsid w:val="009018CB"/>
    <w:rsid w:val="00903391"/>
    <w:rsid w:val="009049BD"/>
    <w:rsid w:val="00907893"/>
    <w:rsid w:val="00907CED"/>
    <w:rsid w:val="00912C83"/>
    <w:rsid w:val="00915231"/>
    <w:rsid w:val="00915771"/>
    <w:rsid w:val="00916354"/>
    <w:rsid w:val="00916D81"/>
    <w:rsid w:val="00920A51"/>
    <w:rsid w:val="0092213D"/>
    <w:rsid w:val="00923AD9"/>
    <w:rsid w:val="0092435C"/>
    <w:rsid w:val="009258EF"/>
    <w:rsid w:val="00927CFD"/>
    <w:rsid w:val="00930598"/>
    <w:rsid w:val="00932BD0"/>
    <w:rsid w:val="009332F6"/>
    <w:rsid w:val="009338B1"/>
    <w:rsid w:val="009370CB"/>
    <w:rsid w:val="009373F0"/>
    <w:rsid w:val="00937A5F"/>
    <w:rsid w:val="00940120"/>
    <w:rsid w:val="009401CC"/>
    <w:rsid w:val="009409C3"/>
    <w:rsid w:val="0094143D"/>
    <w:rsid w:val="009428BB"/>
    <w:rsid w:val="009433DB"/>
    <w:rsid w:val="009454D2"/>
    <w:rsid w:val="009463D7"/>
    <w:rsid w:val="009469C0"/>
    <w:rsid w:val="00947322"/>
    <w:rsid w:val="00953045"/>
    <w:rsid w:val="00953F9C"/>
    <w:rsid w:val="00954446"/>
    <w:rsid w:val="009544CC"/>
    <w:rsid w:val="00954E7E"/>
    <w:rsid w:val="009554AE"/>
    <w:rsid w:val="00956476"/>
    <w:rsid w:val="00956F03"/>
    <w:rsid w:val="009570A5"/>
    <w:rsid w:val="00957569"/>
    <w:rsid w:val="00957738"/>
    <w:rsid w:val="00957861"/>
    <w:rsid w:val="00957A2A"/>
    <w:rsid w:val="00963F34"/>
    <w:rsid w:val="00966804"/>
    <w:rsid w:val="009720E0"/>
    <w:rsid w:val="00974CDA"/>
    <w:rsid w:val="00975227"/>
    <w:rsid w:val="00975A56"/>
    <w:rsid w:val="00977987"/>
    <w:rsid w:val="00977BE3"/>
    <w:rsid w:val="00977F64"/>
    <w:rsid w:val="00981F2A"/>
    <w:rsid w:val="00982F18"/>
    <w:rsid w:val="009872F4"/>
    <w:rsid w:val="00987A75"/>
    <w:rsid w:val="00990112"/>
    <w:rsid w:val="0099194B"/>
    <w:rsid w:val="00995045"/>
    <w:rsid w:val="00996810"/>
    <w:rsid w:val="009A31D3"/>
    <w:rsid w:val="009A530D"/>
    <w:rsid w:val="009A59B0"/>
    <w:rsid w:val="009B0BEB"/>
    <w:rsid w:val="009B2CC9"/>
    <w:rsid w:val="009B3576"/>
    <w:rsid w:val="009B3E38"/>
    <w:rsid w:val="009B4750"/>
    <w:rsid w:val="009B6969"/>
    <w:rsid w:val="009B6D22"/>
    <w:rsid w:val="009C27A8"/>
    <w:rsid w:val="009C2FC2"/>
    <w:rsid w:val="009C602E"/>
    <w:rsid w:val="009C6520"/>
    <w:rsid w:val="009D1597"/>
    <w:rsid w:val="009D17E7"/>
    <w:rsid w:val="009D3D83"/>
    <w:rsid w:val="009E1A7A"/>
    <w:rsid w:val="009E234F"/>
    <w:rsid w:val="009E2617"/>
    <w:rsid w:val="009E2756"/>
    <w:rsid w:val="009E2D20"/>
    <w:rsid w:val="009E4505"/>
    <w:rsid w:val="009E46CD"/>
    <w:rsid w:val="009E6869"/>
    <w:rsid w:val="009E6C9A"/>
    <w:rsid w:val="009E6D3F"/>
    <w:rsid w:val="009F0CBF"/>
    <w:rsid w:val="009F2BEF"/>
    <w:rsid w:val="009F3F4B"/>
    <w:rsid w:val="009F545C"/>
    <w:rsid w:val="009F62D7"/>
    <w:rsid w:val="009F7489"/>
    <w:rsid w:val="009F792D"/>
    <w:rsid w:val="009F7E68"/>
    <w:rsid w:val="00A004BE"/>
    <w:rsid w:val="00A00D52"/>
    <w:rsid w:val="00A025CF"/>
    <w:rsid w:val="00A026DF"/>
    <w:rsid w:val="00A05FE0"/>
    <w:rsid w:val="00A06A21"/>
    <w:rsid w:val="00A06FD7"/>
    <w:rsid w:val="00A075E9"/>
    <w:rsid w:val="00A07910"/>
    <w:rsid w:val="00A10460"/>
    <w:rsid w:val="00A106D8"/>
    <w:rsid w:val="00A11711"/>
    <w:rsid w:val="00A12D65"/>
    <w:rsid w:val="00A13A41"/>
    <w:rsid w:val="00A149C6"/>
    <w:rsid w:val="00A1550B"/>
    <w:rsid w:val="00A16120"/>
    <w:rsid w:val="00A175E2"/>
    <w:rsid w:val="00A2048C"/>
    <w:rsid w:val="00A20F27"/>
    <w:rsid w:val="00A242FF"/>
    <w:rsid w:val="00A266A5"/>
    <w:rsid w:val="00A3183A"/>
    <w:rsid w:val="00A31C82"/>
    <w:rsid w:val="00A32B32"/>
    <w:rsid w:val="00A32ECC"/>
    <w:rsid w:val="00A341B6"/>
    <w:rsid w:val="00A37E15"/>
    <w:rsid w:val="00A37ED1"/>
    <w:rsid w:val="00A4017F"/>
    <w:rsid w:val="00A41DFC"/>
    <w:rsid w:val="00A42170"/>
    <w:rsid w:val="00A42A30"/>
    <w:rsid w:val="00A42EA1"/>
    <w:rsid w:val="00A43E0E"/>
    <w:rsid w:val="00A44309"/>
    <w:rsid w:val="00A44527"/>
    <w:rsid w:val="00A459C3"/>
    <w:rsid w:val="00A472B7"/>
    <w:rsid w:val="00A47313"/>
    <w:rsid w:val="00A47B4D"/>
    <w:rsid w:val="00A505F1"/>
    <w:rsid w:val="00A51A3E"/>
    <w:rsid w:val="00A555DA"/>
    <w:rsid w:val="00A56B2B"/>
    <w:rsid w:val="00A612F6"/>
    <w:rsid w:val="00A6169B"/>
    <w:rsid w:val="00A61C3E"/>
    <w:rsid w:val="00A633C7"/>
    <w:rsid w:val="00A646ED"/>
    <w:rsid w:val="00A65ECC"/>
    <w:rsid w:val="00A7119B"/>
    <w:rsid w:val="00A712F4"/>
    <w:rsid w:val="00A73C85"/>
    <w:rsid w:val="00A75450"/>
    <w:rsid w:val="00A75B9C"/>
    <w:rsid w:val="00A765F6"/>
    <w:rsid w:val="00A77478"/>
    <w:rsid w:val="00A77B34"/>
    <w:rsid w:val="00A80C83"/>
    <w:rsid w:val="00A83339"/>
    <w:rsid w:val="00A8353E"/>
    <w:rsid w:val="00A8443B"/>
    <w:rsid w:val="00A8587E"/>
    <w:rsid w:val="00A85E10"/>
    <w:rsid w:val="00A86536"/>
    <w:rsid w:val="00A93152"/>
    <w:rsid w:val="00A93917"/>
    <w:rsid w:val="00A948E8"/>
    <w:rsid w:val="00A9619D"/>
    <w:rsid w:val="00A9652C"/>
    <w:rsid w:val="00AA0936"/>
    <w:rsid w:val="00AA13B9"/>
    <w:rsid w:val="00AA2659"/>
    <w:rsid w:val="00AA4C1B"/>
    <w:rsid w:val="00AA61C3"/>
    <w:rsid w:val="00AA6433"/>
    <w:rsid w:val="00AA71D5"/>
    <w:rsid w:val="00AA7DB2"/>
    <w:rsid w:val="00AB3F23"/>
    <w:rsid w:val="00AB426C"/>
    <w:rsid w:val="00AB44AC"/>
    <w:rsid w:val="00AB4655"/>
    <w:rsid w:val="00AB6618"/>
    <w:rsid w:val="00AB6B45"/>
    <w:rsid w:val="00AB713C"/>
    <w:rsid w:val="00AB7FFB"/>
    <w:rsid w:val="00AC092F"/>
    <w:rsid w:val="00AC0A41"/>
    <w:rsid w:val="00AC12B9"/>
    <w:rsid w:val="00AC1323"/>
    <w:rsid w:val="00AC13B4"/>
    <w:rsid w:val="00AC29B4"/>
    <w:rsid w:val="00AC2E97"/>
    <w:rsid w:val="00AC40A5"/>
    <w:rsid w:val="00AC4301"/>
    <w:rsid w:val="00AC7C07"/>
    <w:rsid w:val="00AD0821"/>
    <w:rsid w:val="00AD1298"/>
    <w:rsid w:val="00AD2876"/>
    <w:rsid w:val="00AD3552"/>
    <w:rsid w:val="00AD3564"/>
    <w:rsid w:val="00AD35B9"/>
    <w:rsid w:val="00AD3B75"/>
    <w:rsid w:val="00AD3CC3"/>
    <w:rsid w:val="00AD69C8"/>
    <w:rsid w:val="00AD6F20"/>
    <w:rsid w:val="00AE01E4"/>
    <w:rsid w:val="00AE1387"/>
    <w:rsid w:val="00AE2DB2"/>
    <w:rsid w:val="00AE54CA"/>
    <w:rsid w:val="00AE6C03"/>
    <w:rsid w:val="00AE7421"/>
    <w:rsid w:val="00AF00AC"/>
    <w:rsid w:val="00AF0530"/>
    <w:rsid w:val="00AF053D"/>
    <w:rsid w:val="00AF111B"/>
    <w:rsid w:val="00AF1125"/>
    <w:rsid w:val="00AF28BA"/>
    <w:rsid w:val="00AF42DE"/>
    <w:rsid w:val="00AF512A"/>
    <w:rsid w:val="00AF596E"/>
    <w:rsid w:val="00AF5D12"/>
    <w:rsid w:val="00AF6002"/>
    <w:rsid w:val="00AF685E"/>
    <w:rsid w:val="00AF691F"/>
    <w:rsid w:val="00AF6D11"/>
    <w:rsid w:val="00AF6FAD"/>
    <w:rsid w:val="00AF763C"/>
    <w:rsid w:val="00B007DD"/>
    <w:rsid w:val="00B02D47"/>
    <w:rsid w:val="00B03226"/>
    <w:rsid w:val="00B03E94"/>
    <w:rsid w:val="00B04044"/>
    <w:rsid w:val="00B04670"/>
    <w:rsid w:val="00B05F3D"/>
    <w:rsid w:val="00B07ECC"/>
    <w:rsid w:val="00B14F25"/>
    <w:rsid w:val="00B15DF3"/>
    <w:rsid w:val="00B164D0"/>
    <w:rsid w:val="00B21261"/>
    <w:rsid w:val="00B21A46"/>
    <w:rsid w:val="00B21D24"/>
    <w:rsid w:val="00B22B3D"/>
    <w:rsid w:val="00B237BD"/>
    <w:rsid w:val="00B250BC"/>
    <w:rsid w:val="00B25AFF"/>
    <w:rsid w:val="00B30AC4"/>
    <w:rsid w:val="00B31BC9"/>
    <w:rsid w:val="00B31FA1"/>
    <w:rsid w:val="00B32BE7"/>
    <w:rsid w:val="00B33650"/>
    <w:rsid w:val="00B3395A"/>
    <w:rsid w:val="00B33A91"/>
    <w:rsid w:val="00B3636E"/>
    <w:rsid w:val="00B402D4"/>
    <w:rsid w:val="00B40528"/>
    <w:rsid w:val="00B40E21"/>
    <w:rsid w:val="00B41304"/>
    <w:rsid w:val="00B424D9"/>
    <w:rsid w:val="00B432F2"/>
    <w:rsid w:val="00B4484C"/>
    <w:rsid w:val="00B44C36"/>
    <w:rsid w:val="00B45A79"/>
    <w:rsid w:val="00B4793B"/>
    <w:rsid w:val="00B47A90"/>
    <w:rsid w:val="00B504BF"/>
    <w:rsid w:val="00B51E5C"/>
    <w:rsid w:val="00B54656"/>
    <w:rsid w:val="00B549CE"/>
    <w:rsid w:val="00B54B04"/>
    <w:rsid w:val="00B55AFB"/>
    <w:rsid w:val="00B5665B"/>
    <w:rsid w:val="00B576CE"/>
    <w:rsid w:val="00B64830"/>
    <w:rsid w:val="00B66CA4"/>
    <w:rsid w:val="00B67C89"/>
    <w:rsid w:val="00B70E3C"/>
    <w:rsid w:val="00B71095"/>
    <w:rsid w:val="00B71FF1"/>
    <w:rsid w:val="00B75078"/>
    <w:rsid w:val="00B75AD9"/>
    <w:rsid w:val="00B8096C"/>
    <w:rsid w:val="00B80D6B"/>
    <w:rsid w:val="00B813A7"/>
    <w:rsid w:val="00B8174F"/>
    <w:rsid w:val="00B84041"/>
    <w:rsid w:val="00B852C8"/>
    <w:rsid w:val="00B86290"/>
    <w:rsid w:val="00B9015D"/>
    <w:rsid w:val="00B9184C"/>
    <w:rsid w:val="00B94240"/>
    <w:rsid w:val="00B952ED"/>
    <w:rsid w:val="00B965CC"/>
    <w:rsid w:val="00B971EA"/>
    <w:rsid w:val="00B9742E"/>
    <w:rsid w:val="00BA18E8"/>
    <w:rsid w:val="00BA3D8D"/>
    <w:rsid w:val="00BA3F44"/>
    <w:rsid w:val="00BA47A6"/>
    <w:rsid w:val="00BB03F8"/>
    <w:rsid w:val="00BB06BE"/>
    <w:rsid w:val="00BB081E"/>
    <w:rsid w:val="00BB20CF"/>
    <w:rsid w:val="00BB2EDD"/>
    <w:rsid w:val="00BB63A5"/>
    <w:rsid w:val="00BB66FF"/>
    <w:rsid w:val="00BB713E"/>
    <w:rsid w:val="00BC0653"/>
    <w:rsid w:val="00BC0688"/>
    <w:rsid w:val="00BC099F"/>
    <w:rsid w:val="00BC0DA1"/>
    <w:rsid w:val="00BC4F8F"/>
    <w:rsid w:val="00BC53F9"/>
    <w:rsid w:val="00BC5720"/>
    <w:rsid w:val="00BC5852"/>
    <w:rsid w:val="00BC67F0"/>
    <w:rsid w:val="00BC7734"/>
    <w:rsid w:val="00BC7E06"/>
    <w:rsid w:val="00BD0629"/>
    <w:rsid w:val="00BD2259"/>
    <w:rsid w:val="00BD246A"/>
    <w:rsid w:val="00BD2B14"/>
    <w:rsid w:val="00BD3CBC"/>
    <w:rsid w:val="00BD47A4"/>
    <w:rsid w:val="00BD67EF"/>
    <w:rsid w:val="00BD68F4"/>
    <w:rsid w:val="00BD7429"/>
    <w:rsid w:val="00BD7739"/>
    <w:rsid w:val="00BE0DA3"/>
    <w:rsid w:val="00BE10B7"/>
    <w:rsid w:val="00BE3B14"/>
    <w:rsid w:val="00BE4007"/>
    <w:rsid w:val="00BE4064"/>
    <w:rsid w:val="00BE6624"/>
    <w:rsid w:val="00BE6E57"/>
    <w:rsid w:val="00BE7805"/>
    <w:rsid w:val="00BF00CE"/>
    <w:rsid w:val="00BF0971"/>
    <w:rsid w:val="00BF0BAF"/>
    <w:rsid w:val="00BF2720"/>
    <w:rsid w:val="00BF35DE"/>
    <w:rsid w:val="00BF3863"/>
    <w:rsid w:val="00BF5E7D"/>
    <w:rsid w:val="00BF712E"/>
    <w:rsid w:val="00BF7F5D"/>
    <w:rsid w:val="00C01807"/>
    <w:rsid w:val="00C024B5"/>
    <w:rsid w:val="00C030DB"/>
    <w:rsid w:val="00C075DC"/>
    <w:rsid w:val="00C07C9D"/>
    <w:rsid w:val="00C10AD8"/>
    <w:rsid w:val="00C11BB0"/>
    <w:rsid w:val="00C11D63"/>
    <w:rsid w:val="00C13063"/>
    <w:rsid w:val="00C13153"/>
    <w:rsid w:val="00C13B5F"/>
    <w:rsid w:val="00C14EFE"/>
    <w:rsid w:val="00C152E5"/>
    <w:rsid w:val="00C15737"/>
    <w:rsid w:val="00C2155E"/>
    <w:rsid w:val="00C21868"/>
    <w:rsid w:val="00C224EA"/>
    <w:rsid w:val="00C239FE"/>
    <w:rsid w:val="00C2491C"/>
    <w:rsid w:val="00C25DB7"/>
    <w:rsid w:val="00C306ED"/>
    <w:rsid w:val="00C35AEC"/>
    <w:rsid w:val="00C3742D"/>
    <w:rsid w:val="00C40B40"/>
    <w:rsid w:val="00C42802"/>
    <w:rsid w:val="00C428F7"/>
    <w:rsid w:val="00C433C3"/>
    <w:rsid w:val="00C45551"/>
    <w:rsid w:val="00C46A6E"/>
    <w:rsid w:val="00C47196"/>
    <w:rsid w:val="00C47245"/>
    <w:rsid w:val="00C47A9F"/>
    <w:rsid w:val="00C50340"/>
    <w:rsid w:val="00C506DB"/>
    <w:rsid w:val="00C51531"/>
    <w:rsid w:val="00C52092"/>
    <w:rsid w:val="00C520A2"/>
    <w:rsid w:val="00C5247A"/>
    <w:rsid w:val="00C5475D"/>
    <w:rsid w:val="00C548D2"/>
    <w:rsid w:val="00C55EAF"/>
    <w:rsid w:val="00C60951"/>
    <w:rsid w:val="00C60BD1"/>
    <w:rsid w:val="00C60C71"/>
    <w:rsid w:val="00C6199D"/>
    <w:rsid w:val="00C619F2"/>
    <w:rsid w:val="00C62848"/>
    <w:rsid w:val="00C62960"/>
    <w:rsid w:val="00C646B6"/>
    <w:rsid w:val="00C70270"/>
    <w:rsid w:val="00C70A29"/>
    <w:rsid w:val="00C70F80"/>
    <w:rsid w:val="00C71E69"/>
    <w:rsid w:val="00C71F25"/>
    <w:rsid w:val="00C72D2B"/>
    <w:rsid w:val="00C73B5A"/>
    <w:rsid w:val="00C759CF"/>
    <w:rsid w:val="00C77F00"/>
    <w:rsid w:val="00C80F88"/>
    <w:rsid w:val="00C813F5"/>
    <w:rsid w:val="00C82453"/>
    <w:rsid w:val="00C82837"/>
    <w:rsid w:val="00C84DCC"/>
    <w:rsid w:val="00C85C0B"/>
    <w:rsid w:val="00C87D4E"/>
    <w:rsid w:val="00C94360"/>
    <w:rsid w:val="00C944F7"/>
    <w:rsid w:val="00C95D39"/>
    <w:rsid w:val="00C97624"/>
    <w:rsid w:val="00C977BE"/>
    <w:rsid w:val="00CA0268"/>
    <w:rsid w:val="00CA0EE0"/>
    <w:rsid w:val="00CA4A52"/>
    <w:rsid w:val="00CA4B78"/>
    <w:rsid w:val="00CA52B6"/>
    <w:rsid w:val="00CA563E"/>
    <w:rsid w:val="00CA5821"/>
    <w:rsid w:val="00CB04D5"/>
    <w:rsid w:val="00CB48E2"/>
    <w:rsid w:val="00CC0580"/>
    <w:rsid w:val="00CC0EF4"/>
    <w:rsid w:val="00CC1148"/>
    <w:rsid w:val="00CC1C8F"/>
    <w:rsid w:val="00CC2C6E"/>
    <w:rsid w:val="00CC49CF"/>
    <w:rsid w:val="00CC5211"/>
    <w:rsid w:val="00CC71F4"/>
    <w:rsid w:val="00CD0328"/>
    <w:rsid w:val="00CD0A43"/>
    <w:rsid w:val="00CD12B3"/>
    <w:rsid w:val="00CD1AB4"/>
    <w:rsid w:val="00CD3B4B"/>
    <w:rsid w:val="00CD55CB"/>
    <w:rsid w:val="00CD6A39"/>
    <w:rsid w:val="00CD6A96"/>
    <w:rsid w:val="00CD6C32"/>
    <w:rsid w:val="00CE0232"/>
    <w:rsid w:val="00CE159C"/>
    <w:rsid w:val="00CE1FD3"/>
    <w:rsid w:val="00CE2AFD"/>
    <w:rsid w:val="00CE2C5A"/>
    <w:rsid w:val="00CE2D79"/>
    <w:rsid w:val="00CE4C8E"/>
    <w:rsid w:val="00CE5BC8"/>
    <w:rsid w:val="00CE770A"/>
    <w:rsid w:val="00CF0DB8"/>
    <w:rsid w:val="00CF4E99"/>
    <w:rsid w:val="00CF5E76"/>
    <w:rsid w:val="00CF715E"/>
    <w:rsid w:val="00D00D6A"/>
    <w:rsid w:val="00D01588"/>
    <w:rsid w:val="00D02267"/>
    <w:rsid w:val="00D037CE"/>
    <w:rsid w:val="00D04E0C"/>
    <w:rsid w:val="00D053C7"/>
    <w:rsid w:val="00D0694B"/>
    <w:rsid w:val="00D06AE9"/>
    <w:rsid w:val="00D0712D"/>
    <w:rsid w:val="00D111A4"/>
    <w:rsid w:val="00D114BC"/>
    <w:rsid w:val="00D12D00"/>
    <w:rsid w:val="00D15A79"/>
    <w:rsid w:val="00D16652"/>
    <w:rsid w:val="00D20D95"/>
    <w:rsid w:val="00D219E2"/>
    <w:rsid w:val="00D229E4"/>
    <w:rsid w:val="00D22B76"/>
    <w:rsid w:val="00D23813"/>
    <w:rsid w:val="00D24C9A"/>
    <w:rsid w:val="00D24EFF"/>
    <w:rsid w:val="00D24FE0"/>
    <w:rsid w:val="00D254D0"/>
    <w:rsid w:val="00D25680"/>
    <w:rsid w:val="00D26498"/>
    <w:rsid w:val="00D2676B"/>
    <w:rsid w:val="00D30C22"/>
    <w:rsid w:val="00D30D4A"/>
    <w:rsid w:val="00D315E8"/>
    <w:rsid w:val="00D35C49"/>
    <w:rsid w:val="00D36959"/>
    <w:rsid w:val="00D37959"/>
    <w:rsid w:val="00D41B23"/>
    <w:rsid w:val="00D42CA7"/>
    <w:rsid w:val="00D43111"/>
    <w:rsid w:val="00D433E6"/>
    <w:rsid w:val="00D434BB"/>
    <w:rsid w:val="00D50E6F"/>
    <w:rsid w:val="00D52DFC"/>
    <w:rsid w:val="00D54FAD"/>
    <w:rsid w:val="00D607D5"/>
    <w:rsid w:val="00D60DB6"/>
    <w:rsid w:val="00D63927"/>
    <w:rsid w:val="00D63C44"/>
    <w:rsid w:val="00D6401F"/>
    <w:rsid w:val="00D65265"/>
    <w:rsid w:val="00D6529B"/>
    <w:rsid w:val="00D652F2"/>
    <w:rsid w:val="00D67317"/>
    <w:rsid w:val="00D67429"/>
    <w:rsid w:val="00D67F6F"/>
    <w:rsid w:val="00D710FB"/>
    <w:rsid w:val="00D71786"/>
    <w:rsid w:val="00D72179"/>
    <w:rsid w:val="00D752D9"/>
    <w:rsid w:val="00D759D1"/>
    <w:rsid w:val="00D762F6"/>
    <w:rsid w:val="00D77CAE"/>
    <w:rsid w:val="00D806AA"/>
    <w:rsid w:val="00D81020"/>
    <w:rsid w:val="00D852C1"/>
    <w:rsid w:val="00D951CE"/>
    <w:rsid w:val="00D96043"/>
    <w:rsid w:val="00DA0062"/>
    <w:rsid w:val="00DA268E"/>
    <w:rsid w:val="00DA26D6"/>
    <w:rsid w:val="00DA354C"/>
    <w:rsid w:val="00DA375B"/>
    <w:rsid w:val="00DA384C"/>
    <w:rsid w:val="00DA48DB"/>
    <w:rsid w:val="00DA7890"/>
    <w:rsid w:val="00DB0E9E"/>
    <w:rsid w:val="00DB1413"/>
    <w:rsid w:val="00DB3E79"/>
    <w:rsid w:val="00DB42C6"/>
    <w:rsid w:val="00DB44C1"/>
    <w:rsid w:val="00DB6C02"/>
    <w:rsid w:val="00DB7DE0"/>
    <w:rsid w:val="00DC158B"/>
    <w:rsid w:val="00DC1D2A"/>
    <w:rsid w:val="00DC20E7"/>
    <w:rsid w:val="00DC2524"/>
    <w:rsid w:val="00DC7077"/>
    <w:rsid w:val="00DD0297"/>
    <w:rsid w:val="00DD1B55"/>
    <w:rsid w:val="00DD3B68"/>
    <w:rsid w:val="00DD565F"/>
    <w:rsid w:val="00DD5BDC"/>
    <w:rsid w:val="00DD6E13"/>
    <w:rsid w:val="00DD70E8"/>
    <w:rsid w:val="00DE02C2"/>
    <w:rsid w:val="00DE0F4F"/>
    <w:rsid w:val="00DE165A"/>
    <w:rsid w:val="00DE251B"/>
    <w:rsid w:val="00DE3764"/>
    <w:rsid w:val="00DE507A"/>
    <w:rsid w:val="00DF51A2"/>
    <w:rsid w:val="00DF5EE9"/>
    <w:rsid w:val="00DF6FED"/>
    <w:rsid w:val="00E0044D"/>
    <w:rsid w:val="00E032A0"/>
    <w:rsid w:val="00E04019"/>
    <w:rsid w:val="00E04126"/>
    <w:rsid w:val="00E04EB4"/>
    <w:rsid w:val="00E05198"/>
    <w:rsid w:val="00E05D31"/>
    <w:rsid w:val="00E0624F"/>
    <w:rsid w:val="00E065A1"/>
    <w:rsid w:val="00E07CE5"/>
    <w:rsid w:val="00E1164A"/>
    <w:rsid w:val="00E177A2"/>
    <w:rsid w:val="00E20C0A"/>
    <w:rsid w:val="00E2197F"/>
    <w:rsid w:val="00E23C1D"/>
    <w:rsid w:val="00E23C2B"/>
    <w:rsid w:val="00E265CA"/>
    <w:rsid w:val="00E27995"/>
    <w:rsid w:val="00E27D08"/>
    <w:rsid w:val="00E27E94"/>
    <w:rsid w:val="00E32180"/>
    <w:rsid w:val="00E33EB2"/>
    <w:rsid w:val="00E347BF"/>
    <w:rsid w:val="00E34A50"/>
    <w:rsid w:val="00E35A94"/>
    <w:rsid w:val="00E35FEA"/>
    <w:rsid w:val="00E366B4"/>
    <w:rsid w:val="00E369AB"/>
    <w:rsid w:val="00E36F79"/>
    <w:rsid w:val="00E375C2"/>
    <w:rsid w:val="00E410F1"/>
    <w:rsid w:val="00E41D94"/>
    <w:rsid w:val="00E41E89"/>
    <w:rsid w:val="00E427B4"/>
    <w:rsid w:val="00E46907"/>
    <w:rsid w:val="00E51E4D"/>
    <w:rsid w:val="00E53A3B"/>
    <w:rsid w:val="00E5466C"/>
    <w:rsid w:val="00E548BB"/>
    <w:rsid w:val="00E54EC3"/>
    <w:rsid w:val="00E57443"/>
    <w:rsid w:val="00E60256"/>
    <w:rsid w:val="00E60701"/>
    <w:rsid w:val="00E60A7C"/>
    <w:rsid w:val="00E610AC"/>
    <w:rsid w:val="00E6411E"/>
    <w:rsid w:val="00E64793"/>
    <w:rsid w:val="00E6487C"/>
    <w:rsid w:val="00E66BCF"/>
    <w:rsid w:val="00E67600"/>
    <w:rsid w:val="00E7086D"/>
    <w:rsid w:val="00E73A4F"/>
    <w:rsid w:val="00E745BA"/>
    <w:rsid w:val="00E76BD5"/>
    <w:rsid w:val="00E7787B"/>
    <w:rsid w:val="00E810AE"/>
    <w:rsid w:val="00E83AC4"/>
    <w:rsid w:val="00E84D9C"/>
    <w:rsid w:val="00E86ACB"/>
    <w:rsid w:val="00E86CFA"/>
    <w:rsid w:val="00E87268"/>
    <w:rsid w:val="00E903CA"/>
    <w:rsid w:val="00E91A99"/>
    <w:rsid w:val="00E91FBB"/>
    <w:rsid w:val="00E925CD"/>
    <w:rsid w:val="00E92A6E"/>
    <w:rsid w:val="00E932F3"/>
    <w:rsid w:val="00E94392"/>
    <w:rsid w:val="00E9450C"/>
    <w:rsid w:val="00E94D8D"/>
    <w:rsid w:val="00EA06F5"/>
    <w:rsid w:val="00EA2A46"/>
    <w:rsid w:val="00EA30E8"/>
    <w:rsid w:val="00EA3CE6"/>
    <w:rsid w:val="00EA458A"/>
    <w:rsid w:val="00EA665E"/>
    <w:rsid w:val="00EA6C61"/>
    <w:rsid w:val="00EB0C47"/>
    <w:rsid w:val="00EB2037"/>
    <w:rsid w:val="00EB2AAE"/>
    <w:rsid w:val="00EB4516"/>
    <w:rsid w:val="00EB4A74"/>
    <w:rsid w:val="00EB5117"/>
    <w:rsid w:val="00EB7003"/>
    <w:rsid w:val="00EB78C5"/>
    <w:rsid w:val="00EB7F48"/>
    <w:rsid w:val="00EC0F47"/>
    <w:rsid w:val="00EC3767"/>
    <w:rsid w:val="00EC3DB6"/>
    <w:rsid w:val="00EC41CE"/>
    <w:rsid w:val="00EC4530"/>
    <w:rsid w:val="00EC7BE7"/>
    <w:rsid w:val="00ED1106"/>
    <w:rsid w:val="00ED1D7D"/>
    <w:rsid w:val="00ED24CE"/>
    <w:rsid w:val="00ED339B"/>
    <w:rsid w:val="00ED3BF2"/>
    <w:rsid w:val="00ED3EB0"/>
    <w:rsid w:val="00ED4F08"/>
    <w:rsid w:val="00ED4F49"/>
    <w:rsid w:val="00EE0B50"/>
    <w:rsid w:val="00EE19EE"/>
    <w:rsid w:val="00EE20C5"/>
    <w:rsid w:val="00EE2443"/>
    <w:rsid w:val="00EE4512"/>
    <w:rsid w:val="00EE4E92"/>
    <w:rsid w:val="00EE5232"/>
    <w:rsid w:val="00EE52A3"/>
    <w:rsid w:val="00EE58F3"/>
    <w:rsid w:val="00EE612B"/>
    <w:rsid w:val="00EE7DB9"/>
    <w:rsid w:val="00EF0BB5"/>
    <w:rsid w:val="00EF159E"/>
    <w:rsid w:val="00EF177F"/>
    <w:rsid w:val="00EF334A"/>
    <w:rsid w:val="00EF5C31"/>
    <w:rsid w:val="00EF7A79"/>
    <w:rsid w:val="00EF7C24"/>
    <w:rsid w:val="00F014D4"/>
    <w:rsid w:val="00F01F36"/>
    <w:rsid w:val="00F01F3A"/>
    <w:rsid w:val="00F04CCD"/>
    <w:rsid w:val="00F058C7"/>
    <w:rsid w:val="00F05A08"/>
    <w:rsid w:val="00F05A09"/>
    <w:rsid w:val="00F061C1"/>
    <w:rsid w:val="00F06817"/>
    <w:rsid w:val="00F0705B"/>
    <w:rsid w:val="00F07718"/>
    <w:rsid w:val="00F11CB8"/>
    <w:rsid w:val="00F11F17"/>
    <w:rsid w:val="00F13B1F"/>
    <w:rsid w:val="00F14398"/>
    <w:rsid w:val="00F165A1"/>
    <w:rsid w:val="00F170DF"/>
    <w:rsid w:val="00F20EF9"/>
    <w:rsid w:val="00F21588"/>
    <w:rsid w:val="00F22EA8"/>
    <w:rsid w:val="00F240B6"/>
    <w:rsid w:val="00F31260"/>
    <w:rsid w:val="00F31910"/>
    <w:rsid w:val="00F31A64"/>
    <w:rsid w:val="00F32246"/>
    <w:rsid w:val="00F3233F"/>
    <w:rsid w:val="00F34694"/>
    <w:rsid w:val="00F34805"/>
    <w:rsid w:val="00F35A97"/>
    <w:rsid w:val="00F41FE0"/>
    <w:rsid w:val="00F448C0"/>
    <w:rsid w:val="00F448FD"/>
    <w:rsid w:val="00F47AF4"/>
    <w:rsid w:val="00F504AE"/>
    <w:rsid w:val="00F55982"/>
    <w:rsid w:val="00F5685F"/>
    <w:rsid w:val="00F61700"/>
    <w:rsid w:val="00F6276D"/>
    <w:rsid w:val="00F67635"/>
    <w:rsid w:val="00F73146"/>
    <w:rsid w:val="00F74270"/>
    <w:rsid w:val="00F75AAD"/>
    <w:rsid w:val="00F76CF2"/>
    <w:rsid w:val="00F80AAB"/>
    <w:rsid w:val="00F86ECB"/>
    <w:rsid w:val="00F878E0"/>
    <w:rsid w:val="00F9088C"/>
    <w:rsid w:val="00F90ABC"/>
    <w:rsid w:val="00F9258B"/>
    <w:rsid w:val="00F93139"/>
    <w:rsid w:val="00F9560E"/>
    <w:rsid w:val="00F96419"/>
    <w:rsid w:val="00F964FA"/>
    <w:rsid w:val="00F96967"/>
    <w:rsid w:val="00F96988"/>
    <w:rsid w:val="00F9715C"/>
    <w:rsid w:val="00F97CF4"/>
    <w:rsid w:val="00FA08C8"/>
    <w:rsid w:val="00FA10DA"/>
    <w:rsid w:val="00FA1EF3"/>
    <w:rsid w:val="00FA21C4"/>
    <w:rsid w:val="00FA278D"/>
    <w:rsid w:val="00FA3AED"/>
    <w:rsid w:val="00FA4CA2"/>
    <w:rsid w:val="00FA51A1"/>
    <w:rsid w:val="00FA543E"/>
    <w:rsid w:val="00FA56F4"/>
    <w:rsid w:val="00FA688B"/>
    <w:rsid w:val="00FB23C7"/>
    <w:rsid w:val="00FB25B8"/>
    <w:rsid w:val="00FB5C75"/>
    <w:rsid w:val="00FC008E"/>
    <w:rsid w:val="00FC0347"/>
    <w:rsid w:val="00FC08E7"/>
    <w:rsid w:val="00FC11E9"/>
    <w:rsid w:val="00FC136B"/>
    <w:rsid w:val="00FC24FB"/>
    <w:rsid w:val="00FC6107"/>
    <w:rsid w:val="00FC6F45"/>
    <w:rsid w:val="00FD2A62"/>
    <w:rsid w:val="00FD34C8"/>
    <w:rsid w:val="00FD4B96"/>
    <w:rsid w:val="00FD6E86"/>
    <w:rsid w:val="00FD7DDC"/>
    <w:rsid w:val="00FE167F"/>
    <w:rsid w:val="00FE17C2"/>
    <w:rsid w:val="00FE3BE2"/>
    <w:rsid w:val="00FE75CF"/>
    <w:rsid w:val="00FF09E1"/>
    <w:rsid w:val="00FF0EB9"/>
    <w:rsid w:val="00FF35AA"/>
    <w:rsid w:val="00FF3C99"/>
    <w:rsid w:val="00FF4B1D"/>
    <w:rsid w:val="00FF5279"/>
    <w:rsid w:val="00FF535D"/>
    <w:rsid w:val="00FF5AA1"/>
    <w:rsid w:val="00FF67FC"/>
    <w:rsid w:val="00FF7F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E059FE2"/>
  <w15:docId w15:val="{AC9E9C56-A374-4ED6-BBDB-595BF914A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en-GB"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A50"/>
    <w:pPr>
      <w:spacing w:line="276" w:lineRule="auto"/>
    </w:pPr>
    <w:rPr>
      <w:rFonts w:asciiTheme="minorHAnsi" w:hAnsiTheme="minorHAnsi"/>
      <w:sz w:val="22"/>
      <w:lang w:val="en-US"/>
    </w:rPr>
  </w:style>
  <w:style w:type="paragraph" w:styleId="Heading1">
    <w:name w:val="heading 1"/>
    <w:basedOn w:val="Normal"/>
    <w:next w:val="Normal"/>
    <w:link w:val="Heading1Char"/>
    <w:qFormat/>
    <w:rsid w:val="007F05EF"/>
    <w:pPr>
      <w:keepNext/>
      <w:keepLines/>
      <w:numPr>
        <w:numId w:val="1"/>
      </w:numPr>
      <w:spacing w:before="480" w:after="0"/>
      <w:outlineLvl w:val="0"/>
    </w:pPr>
    <w:rPr>
      <w:rFonts w:eastAsiaTheme="majorEastAsia" w:cstheme="majorBidi"/>
      <w:b/>
      <w:bCs/>
      <w:caps/>
      <w:color w:val="365F91" w:themeColor="accent1" w:themeShade="BF"/>
      <w:sz w:val="24"/>
      <w:szCs w:val="28"/>
      <w:u w:val="single"/>
    </w:rPr>
  </w:style>
  <w:style w:type="paragraph" w:styleId="Heading2">
    <w:name w:val="heading 2"/>
    <w:basedOn w:val="Normal"/>
    <w:next w:val="Normal"/>
    <w:link w:val="Heading2Char"/>
    <w:uiPriority w:val="9"/>
    <w:unhideWhenUsed/>
    <w:qFormat/>
    <w:rsid w:val="00D114BC"/>
    <w:pPr>
      <w:keepNext/>
      <w:keepLines/>
      <w:numPr>
        <w:numId w:val="2"/>
      </w:numPr>
      <w:spacing w:before="200" w:after="0"/>
      <w:outlineLvl w:val="1"/>
    </w:pPr>
    <w:rPr>
      <w:rFonts w:eastAsiaTheme="majorEastAsia" w:cstheme="majorBidi"/>
      <w:bCs/>
      <w:color w:val="4F81BD" w:themeColor="accent1"/>
      <w:szCs w:val="26"/>
    </w:rPr>
  </w:style>
  <w:style w:type="paragraph" w:styleId="Heading4">
    <w:name w:val="heading 4"/>
    <w:basedOn w:val="Normal"/>
    <w:next w:val="Normal"/>
    <w:link w:val="Heading4Char"/>
    <w:uiPriority w:val="9"/>
    <w:unhideWhenUsed/>
    <w:qFormat/>
    <w:rsid w:val="00234FF0"/>
    <w:pPr>
      <w:keepNext/>
      <w:keepLines/>
      <w:spacing w:before="200" w:after="0"/>
      <w:ind w:left="864" w:hanging="864"/>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234FF0"/>
    <w:pPr>
      <w:keepNext/>
      <w:widowControl w:val="0"/>
      <w:spacing w:after="0" w:line="240" w:lineRule="auto"/>
      <w:ind w:left="1008" w:hanging="1008"/>
      <w:jc w:val="center"/>
      <w:outlineLvl w:val="4"/>
    </w:pPr>
    <w:rPr>
      <w:rFonts w:ascii=".VnTimeH" w:eastAsia="Times New Roman" w:hAnsi=".VnTimeH" w:cs="Times New Roman"/>
      <w:b/>
      <w:sz w:val="20"/>
      <w:szCs w:val="20"/>
    </w:rPr>
  </w:style>
  <w:style w:type="paragraph" w:styleId="Heading6">
    <w:name w:val="heading 6"/>
    <w:basedOn w:val="Normal"/>
    <w:next w:val="Normal"/>
    <w:link w:val="Heading6Char"/>
    <w:uiPriority w:val="9"/>
    <w:semiHidden/>
    <w:unhideWhenUsed/>
    <w:qFormat/>
    <w:rsid w:val="00234FF0"/>
    <w:pPr>
      <w:keepNext/>
      <w:keepLines/>
      <w:spacing w:before="200" w:after="0"/>
      <w:ind w:left="1152" w:hanging="1152"/>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34FF0"/>
    <w:pPr>
      <w:keepNext/>
      <w:keepLines/>
      <w:spacing w:before="200" w:after="0"/>
      <w:ind w:left="1296" w:hanging="1296"/>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34FF0"/>
    <w:pPr>
      <w:keepNext/>
      <w:keepLines/>
      <w:spacing w:before="200" w:after="0"/>
      <w:ind w:left="1440" w:hanging="144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34FF0"/>
    <w:pPr>
      <w:keepNext/>
      <w:keepLines/>
      <w:spacing w:before="200" w:after="0"/>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05EF"/>
    <w:rPr>
      <w:rFonts w:asciiTheme="minorHAnsi" w:eastAsiaTheme="majorEastAsia" w:hAnsiTheme="minorHAnsi" w:cstheme="majorBidi"/>
      <w:b/>
      <w:bCs/>
      <w:caps/>
      <w:color w:val="365F91" w:themeColor="accent1" w:themeShade="BF"/>
      <w:sz w:val="24"/>
      <w:szCs w:val="28"/>
      <w:u w:val="single"/>
      <w:lang w:val="en-US"/>
    </w:rPr>
  </w:style>
  <w:style w:type="character" w:customStyle="1" w:styleId="Heading2Char">
    <w:name w:val="Heading 2 Char"/>
    <w:basedOn w:val="DefaultParagraphFont"/>
    <w:link w:val="Heading2"/>
    <w:uiPriority w:val="9"/>
    <w:rsid w:val="00D114BC"/>
    <w:rPr>
      <w:rFonts w:asciiTheme="minorHAnsi" w:eastAsiaTheme="majorEastAsia" w:hAnsiTheme="minorHAnsi" w:cstheme="majorBidi"/>
      <w:bCs/>
      <w:color w:val="4F81BD" w:themeColor="accent1"/>
      <w:sz w:val="22"/>
      <w:szCs w:val="26"/>
      <w:lang w:val="en-US"/>
    </w:rPr>
  </w:style>
  <w:style w:type="paragraph" w:styleId="ListParagraph">
    <w:name w:val="List Paragraph"/>
    <w:basedOn w:val="Normal"/>
    <w:link w:val="ListParagraphChar"/>
    <w:uiPriority w:val="34"/>
    <w:qFormat/>
    <w:rsid w:val="00E34A50"/>
    <w:pPr>
      <w:ind w:left="720"/>
      <w:contextualSpacing/>
    </w:pPr>
  </w:style>
  <w:style w:type="table" w:styleId="TableGrid">
    <w:name w:val="Table Grid"/>
    <w:basedOn w:val="TableNormal"/>
    <w:uiPriority w:val="59"/>
    <w:rsid w:val="00E34A50"/>
    <w:pPr>
      <w:spacing w:after="0"/>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E34A50"/>
    <w:pPr>
      <w:spacing w:before="100" w:beforeAutospacing="1" w:after="100" w:afterAutospacing="1" w:line="240" w:lineRule="auto"/>
    </w:pPr>
    <w:rPr>
      <w:rFonts w:ascii="Tahoma" w:eastAsia="Times New Roman" w:hAnsi="Tahoma" w:cs="Tahoma"/>
      <w:b/>
      <w:bCs/>
      <w:color w:val="000000"/>
      <w:sz w:val="18"/>
      <w:szCs w:val="18"/>
    </w:rPr>
  </w:style>
  <w:style w:type="paragraph" w:styleId="BalloonText">
    <w:name w:val="Balloon Text"/>
    <w:basedOn w:val="Normal"/>
    <w:link w:val="BalloonTextChar"/>
    <w:uiPriority w:val="99"/>
    <w:semiHidden/>
    <w:unhideWhenUsed/>
    <w:rsid w:val="00A948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8E8"/>
    <w:rPr>
      <w:rFonts w:ascii="Tahoma" w:hAnsi="Tahoma" w:cs="Tahoma"/>
      <w:sz w:val="16"/>
      <w:szCs w:val="16"/>
      <w:lang w:val="en-US"/>
    </w:rPr>
  </w:style>
  <w:style w:type="paragraph" w:styleId="Revision">
    <w:name w:val="Revision"/>
    <w:hidden/>
    <w:uiPriority w:val="99"/>
    <w:semiHidden/>
    <w:rsid w:val="00236C4C"/>
    <w:pPr>
      <w:spacing w:after="0"/>
    </w:pPr>
    <w:rPr>
      <w:rFonts w:asciiTheme="minorHAnsi" w:hAnsiTheme="minorHAnsi"/>
      <w:sz w:val="22"/>
      <w:lang w:val="en-US"/>
    </w:rPr>
  </w:style>
  <w:style w:type="paragraph" w:styleId="Header">
    <w:name w:val="header"/>
    <w:basedOn w:val="Normal"/>
    <w:link w:val="HeaderChar"/>
    <w:uiPriority w:val="99"/>
    <w:unhideWhenUsed/>
    <w:rsid w:val="002169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69ED"/>
    <w:rPr>
      <w:rFonts w:asciiTheme="minorHAnsi" w:hAnsiTheme="minorHAnsi"/>
      <w:sz w:val="22"/>
      <w:lang w:val="en-US"/>
    </w:rPr>
  </w:style>
  <w:style w:type="paragraph" w:styleId="Footer">
    <w:name w:val="footer"/>
    <w:basedOn w:val="Normal"/>
    <w:link w:val="FooterChar"/>
    <w:uiPriority w:val="99"/>
    <w:unhideWhenUsed/>
    <w:rsid w:val="002169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69ED"/>
    <w:rPr>
      <w:rFonts w:asciiTheme="minorHAnsi" w:hAnsiTheme="minorHAnsi"/>
      <w:sz w:val="22"/>
      <w:lang w:val="en-US"/>
    </w:rPr>
  </w:style>
  <w:style w:type="character" w:styleId="CommentReference">
    <w:name w:val="annotation reference"/>
    <w:basedOn w:val="DefaultParagraphFont"/>
    <w:uiPriority w:val="99"/>
    <w:semiHidden/>
    <w:unhideWhenUsed/>
    <w:rsid w:val="00CD0A43"/>
    <w:rPr>
      <w:sz w:val="16"/>
      <w:szCs w:val="16"/>
    </w:rPr>
  </w:style>
  <w:style w:type="paragraph" w:styleId="CommentText">
    <w:name w:val="annotation text"/>
    <w:basedOn w:val="Normal"/>
    <w:link w:val="CommentTextChar"/>
    <w:uiPriority w:val="99"/>
    <w:unhideWhenUsed/>
    <w:rsid w:val="00CD0A43"/>
    <w:pPr>
      <w:spacing w:line="240" w:lineRule="auto"/>
    </w:pPr>
    <w:rPr>
      <w:sz w:val="20"/>
      <w:szCs w:val="20"/>
    </w:rPr>
  </w:style>
  <w:style w:type="character" w:customStyle="1" w:styleId="CommentTextChar">
    <w:name w:val="Comment Text Char"/>
    <w:basedOn w:val="DefaultParagraphFont"/>
    <w:link w:val="CommentText"/>
    <w:uiPriority w:val="99"/>
    <w:rsid w:val="00CD0A43"/>
    <w:rPr>
      <w:rFonts w:asciiTheme="minorHAnsi" w:hAnsiTheme="minorHAnsi"/>
      <w:szCs w:val="20"/>
      <w:lang w:val="en-US"/>
    </w:rPr>
  </w:style>
  <w:style w:type="paragraph" w:styleId="CommentSubject">
    <w:name w:val="annotation subject"/>
    <w:basedOn w:val="CommentText"/>
    <w:next w:val="CommentText"/>
    <w:link w:val="CommentSubjectChar"/>
    <w:uiPriority w:val="99"/>
    <w:semiHidden/>
    <w:unhideWhenUsed/>
    <w:rsid w:val="00CD0A43"/>
    <w:rPr>
      <w:b/>
      <w:bCs/>
    </w:rPr>
  </w:style>
  <w:style w:type="character" w:customStyle="1" w:styleId="CommentSubjectChar">
    <w:name w:val="Comment Subject Char"/>
    <w:basedOn w:val="CommentTextChar"/>
    <w:link w:val="CommentSubject"/>
    <w:uiPriority w:val="99"/>
    <w:semiHidden/>
    <w:rsid w:val="00CD0A43"/>
    <w:rPr>
      <w:rFonts w:asciiTheme="minorHAnsi" w:hAnsiTheme="minorHAnsi"/>
      <w:b/>
      <w:bCs/>
      <w:szCs w:val="20"/>
      <w:lang w:val="en-US"/>
    </w:rPr>
  </w:style>
  <w:style w:type="paragraph" w:styleId="DocumentMap">
    <w:name w:val="Document Map"/>
    <w:basedOn w:val="Normal"/>
    <w:link w:val="DocumentMapChar"/>
    <w:uiPriority w:val="99"/>
    <w:semiHidden/>
    <w:unhideWhenUsed/>
    <w:rsid w:val="00F9698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6988"/>
    <w:rPr>
      <w:rFonts w:ascii="Tahoma" w:hAnsi="Tahoma" w:cs="Tahoma"/>
      <w:sz w:val="16"/>
      <w:szCs w:val="16"/>
      <w:lang w:val="en-US"/>
    </w:rPr>
  </w:style>
  <w:style w:type="character" w:customStyle="1" w:styleId="Heading4Char">
    <w:name w:val="Heading 4 Char"/>
    <w:basedOn w:val="DefaultParagraphFont"/>
    <w:link w:val="Heading4"/>
    <w:uiPriority w:val="9"/>
    <w:rsid w:val="00234FF0"/>
    <w:rPr>
      <w:rFonts w:asciiTheme="majorHAnsi" w:eastAsiaTheme="majorEastAsia" w:hAnsiTheme="majorHAnsi" w:cstheme="majorBidi"/>
      <w:b/>
      <w:bCs/>
      <w:i/>
      <w:iCs/>
      <w:color w:val="4F81BD" w:themeColor="accent1"/>
      <w:sz w:val="22"/>
      <w:lang w:val="en-US"/>
    </w:rPr>
  </w:style>
  <w:style w:type="character" w:customStyle="1" w:styleId="Heading5Char">
    <w:name w:val="Heading 5 Char"/>
    <w:basedOn w:val="DefaultParagraphFont"/>
    <w:link w:val="Heading5"/>
    <w:rsid w:val="00234FF0"/>
    <w:rPr>
      <w:rFonts w:ascii=".VnTimeH" w:eastAsia="Times New Roman" w:hAnsi=".VnTimeH" w:cs="Times New Roman"/>
      <w:b/>
      <w:szCs w:val="20"/>
      <w:lang w:val="en-US"/>
    </w:rPr>
  </w:style>
  <w:style w:type="character" w:customStyle="1" w:styleId="Heading6Char">
    <w:name w:val="Heading 6 Char"/>
    <w:basedOn w:val="DefaultParagraphFont"/>
    <w:link w:val="Heading6"/>
    <w:uiPriority w:val="9"/>
    <w:semiHidden/>
    <w:rsid w:val="00234FF0"/>
    <w:rPr>
      <w:rFonts w:asciiTheme="majorHAnsi" w:eastAsiaTheme="majorEastAsia" w:hAnsiTheme="majorHAnsi" w:cstheme="majorBidi"/>
      <w:i/>
      <w:iCs/>
      <w:color w:val="243F60" w:themeColor="accent1" w:themeShade="7F"/>
      <w:sz w:val="22"/>
      <w:lang w:val="en-US"/>
    </w:rPr>
  </w:style>
  <w:style w:type="character" w:customStyle="1" w:styleId="Heading7Char">
    <w:name w:val="Heading 7 Char"/>
    <w:basedOn w:val="DefaultParagraphFont"/>
    <w:link w:val="Heading7"/>
    <w:uiPriority w:val="9"/>
    <w:semiHidden/>
    <w:rsid w:val="00234FF0"/>
    <w:rPr>
      <w:rFonts w:asciiTheme="majorHAnsi" w:eastAsiaTheme="majorEastAsia" w:hAnsiTheme="majorHAnsi" w:cstheme="majorBidi"/>
      <w:i/>
      <w:iCs/>
      <w:color w:val="404040" w:themeColor="text1" w:themeTint="BF"/>
      <w:sz w:val="22"/>
      <w:lang w:val="en-US"/>
    </w:rPr>
  </w:style>
  <w:style w:type="character" w:customStyle="1" w:styleId="Heading8Char">
    <w:name w:val="Heading 8 Char"/>
    <w:basedOn w:val="DefaultParagraphFont"/>
    <w:link w:val="Heading8"/>
    <w:uiPriority w:val="9"/>
    <w:semiHidden/>
    <w:rsid w:val="00234FF0"/>
    <w:rPr>
      <w:rFonts w:asciiTheme="majorHAnsi" w:eastAsiaTheme="majorEastAsia" w:hAnsiTheme="majorHAnsi" w:cstheme="majorBidi"/>
      <w:color w:val="404040" w:themeColor="text1" w:themeTint="BF"/>
      <w:szCs w:val="20"/>
      <w:lang w:val="en-US"/>
    </w:rPr>
  </w:style>
  <w:style w:type="character" w:customStyle="1" w:styleId="Heading9Char">
    <w:name w:val="Heading 9 Char"/>
    <w:basedOn w:val="DefaultParagraphFont"/>
    <w:link w:val="Heading9"/>
    <w:uiPriority w:val="9"/>
    <w:semiHidden/>
    <w:rsid w:val="00234FF0"/>
    <w:rPr>
      <w:rFonts w:asciiTheme="majorHAnsi" w:eastAsiaTheme="majorEastAsia" w:hAnsiTheme="majorHAnsi" w:cstheme="majorBidi"/>
      <w:i/>
      <w:iCs/>
      <w:color w:val="404040" w:themeColor="text1" w:themeTint="BF"/>
      <w:szCs w:val="20"/>
      <w:lang w:val="en-US"/>
    </w:rPr>
  </w:style>
  <w:style w:type="character" w:customStyle="1" w:styleId="ListParagraphChar">
    <w:name w:val="List Paragraph Char"/>
    <w:link w:val="ListParagraph"/>
    <w:uiPriority w:val="34"/>
    <w:locked/>
    <w:rsid w:val="00234FF0"/>
    <w:rPr>
      <w:rFonts w:asciiTheme="minorHAnsi" w:hAnsiTheme="minorHAnsi"/>
      <w:sz w:val="22"/>
      <w:lang w:val="en-US"/>
    </w:rPr>
  </w:style>
  <w:style w:type="paragraph" w:customStyle="1" w:styleId="Default">
    <w:name w:val="Default"/>
    <w:uiPriority w:val="99"/>
    <w:rsid w:val="00234FF0"/>
    <w:pPr>
      <w:autoSpaceDE w:val="0"/>
      <w:autoSpaceDN w:val="0"/>
      <w:adjustRightInd w:val="0"/>
      <w:spacing w:after="0"/>
    </w:pPr>
    <w:rPr>
      <w:rFonts w:ascii="Times New Roman" w:eastAsia="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40046">
      <w:bodyDiv w:val="1"/>
      <w:marLeft w:val="0"/>
      <w:marRight w:val="0"/>
      <w:marTop w:val="0"/>
      <w:marBottom w:val="0"/>
      <w:divBdr>
        <w:top w:val="none" w:sz="0" w:space="0" w:color="auto"/>
        <w:left w:val="none" w:sz="0" w:space="0" w:color="auto"/>
        <w:bottom w:val="none" w:sz="0" w:space="0" w:color="auto"/>
        <w:right w:val="none" w:sz="0" w:space="0" w:color="auto"/>
      </w:divBdr>
    </w:div>
    <w:div w:id="104346117">
      <w:bodyDiv w:val="1"/>
      <w:marLeft w:val="0"/>
      <w:marRight w:val="0"/>
      <w:marTop w:val="0"/>
      <w:marBottom w:val="0"/>
      <w:divBdr>
        <w:top w:val="none" w:sz="0" w:space="0" w:color="auto"/>
        <w:left w:val="none" w:sz="0" w:space="0" w:color="auto"/>
        <w:bottom w:val="none" w:sz="0" w:space="0" w:color="auto"/>
        <w:right w:val="none" w:sz="0" w:space="0" w:color="auto"/>
      </w:divBdr>
    </w:div>
    <w:div w:id="118887976">
      <w:bodyDiv w:val="1"/>
      <w:marLeft w:val="0"/>
      <w:marRight w:val="0"/>
      <w:marTop w:val="0"/>
      <w:marBottom w:val="0"/>
      <w:divBdr>
        <w:top w:val="none" w:sz="0" w:space="0" w:color="auto"/>
        <w:left w:val="none" w:sz="0" w:space="0" w:color="auto"/>
        <w:bottom w:val="none" w:sz="0" w:space="0" w:color="auto"/>
        <w:right w:val="none" w:sz="0" w:space="0" w:color="auto"/>
      </w:divBdr>
    </w:div>
    <w:div w:id="131338823">
      <w:bodyDiv w:val="1"/>
      <w:marLeft w:val="0"/>
      <w:marRight w:val="0"/>
      <w:marTop w:val="0"/>
      <w:marBottom w:val="0"/>
      <w:divBdr>
        <w:top w:val="none" w:sz="0" w:space="0" w:color="auto"/>
        <w:left w:val="none" w:sz="0" w:space="0" w:color="auto"/>
        <w:bottom w:val="none" w:sz="0" w:space="0" w:color="auto"/>
        <w:right w:val="none" w:sz="0" w:space="0" w:color="auto"/>
      </w:divBdr>
    </w:div>
    <w:div w:id="137888929">
      <w:bodyDiv w:val="1"/>
      <w:marLeft w:val="0"/>
      <w:marRight w:val="0"/>
      <w:marTop w:val="0"/>
      <w:marBottom w:val="0"/>
      <w:divBdr>
        <w:top w:val="none" w:sz="0" w:space="0" w:color="auto"/>
        <w:left w:val="none" w:sz="0" w:space="0" w:color="auto"/>
        <w:bottom w:val="none" w:sz="0" w:space="0" w:color="auto"/>
        <w:right w:val="none" w:sz="0" w:space="0" w:color="auto"/>
      </w:divBdr>
    </w:div>
    <w:div w:id="141778041">
      <w:bodyDiv w:val="1"/>
      <w:marLeft w:val="0"/>
      <w:marRight w:val="0"/>
      <w:marTop w:val="0"/>
      <w:marBottom w:val="0"/>
      <w:divBdr>
        <w:top w:val="none" w:sz="0" w:space="0" w:color="auto"/>
        <w:left w:val="none" w:sz="0" w:space="0" w:color="auto"/>
        <w:bottom w:val="none" w:sz="0" w:space="0" w:color="auto"/>
        <w:right w:val="none" w:sz="0" w:space="0" w:color="auto"/>
      </w:divBdr>
    </w:div>
    <w:div w:id="145555859">
      <w:bodyDiv w:val="1"/>
      <w:marLeft w:val="0"/>
      <w:marRight w:val="0"/>
      <w:marTop w:val="0"/>
      <w:marBottom w:val="0"/>
      <w:divBdr>
        <w:top w:val="none" w:sz="0" w:space="0" w:color="auto"/>
        <w:left w:val="none" w:sz="0" w:space="0" w:color="auto"/>
        <w:bottom w:val="none" w:sz="0" w:space="0" w:color="auto"/>
        <w:right w:val="none" w:sz="0" w:space="0" w:color="auto"/>
      </w:divBdr>
    </w:div>
    <w:div w:id="214044791">
      <w:bodyDiv w:val="1"/>
      <w:marLeft w:val="0"/>
      <w:marRight w:val="0"/>
      <w:marTop w:val="0"/>
      <w:marBottom w:val="0"/>
      <w:divBdr>
        <w:top w:val="none" w:sz="0" w:space="0" w:color="auto"/>
        <w:left w:val="none" w:sz="0" w:space="0" w:color="auto"/>
        <w:bottom w:val="none" w:sz="0" w:space="0" w:color="auto"/>
        <w:right w:val="none" w:sz="0" w:space="0" w:color="auto"/>
      </w:divBdr>
    </w:div>
    <w:div w:id="220167848">
      <w:bodyDiv w:val="1"/>
      <w:marLeft w:val="0"/>
      <w:marRight w:val="0"/>
      <w:marTop w:val="0"/>
      <w:marBottom w:val="0"/>
      <w:divBdr>
        <w:top w:val="none" w:sz="0" w:space="0" w:color="auto"/>
        <w:left w:val="none" w:sz="0" w:space="0" w:color="auto"/>
        <w:bottom w:val="none" w:sz="0" w:space="0" w:color="auto"/>
        <w:right w:val="none" w:sz="0" w:space="0" w:color="auto"/>
      </w:divBdr>
    </w:div>
    <w:div w:id="268196738">
      <w:bodyDiv w:val="1"/>
      <w:marLeft w:val="0"/>
      <w:marRight w:val="0"/>
      <w:marTop w:val="0"/>
      <w:marBottom w:val="0"/>
      <w:divBdr>
        <w:top w:val="none" w:sz="0" w:space="0" w:color="auto"/>
        <w:left w:val="none" w:sz="0" w:space="0" w:color="auto"/>
        <w:bottom w:val="none" w:sz="0" w:space="0" w:color="auto"/>
        <w:right w:val="none" w:sz="0" w:space="0" w:color="auto"/>
      </w:divBdr>
    </w:div>
    <w:div w:id="271279101">
      <w:bodyDiv w:val="1"/>
      <w:marLeft w:val="0"/>
      <w:marRight w:val="0"/>
      <w:marTop w:val="0"/>
      <w:marBottom w:val="0"/>
      <w:divBdr>
        <w:top w:val="none" w:sz="0" w:space="0" w:color="auto"/>
        <w:left w:val="none" w:sz="0" w:space="0" w:color="auto"/>
        <w:bottom w:val="none" w:sz="0" w:space="0" w:color="auto"/>
        <w:right w:val="none" w:sz="0" w:space="0" w:color="auto"/>
      </w:divBdr>
    </w:div>
    <w:div w:id="283998598">
      <w:bodyDiv w:val="1"/>
      <w:marLeft w:val="0"/>
      <w:marRight w:val="0"/>
      <w:marTop w:val="0"/>
      <w:marBottom w:val="0"/>
      <w:divBdr>
        <w:top w:val="none" w:sz="0" w:space="0" w:color="auto"/>
        <w:left w:val="none" w:sz="0" w:space="0" w:color="auto"/>
        <w:bottom w:val="none" w:sz="0" w:space="0" w:color="auto"/>
        <w:right w:val="none" w:sz="0" w:space="0" w:color="auto"/>
      </w:divBdr>
    </w:div>
    <w:div w:id="304941350">
      <w:bodyDiv w:val="1"/>
      <w:marLeft w:val="0"/>
      <w:marRight w:val="0"/>
      <w:marTop w:val="0"/>
      <w:marBottom w:val="0"/>
      <w:divBdr>
        <w:top w:val="none" w:sz="0" w:space="0" w:color="auto"/>
        <w:left w:val="none" w:sz="0" w:space="0" w:color="auto"/>
        <w:bottom w:val="none" w:sz="0" w:space="0" w:color="auto"/>
        <w:right w:val="none" w:sz="0" w:space="0" w:color="auto"/>
      </w:divBdr>
    </w:div>
    <w:div w:id="314839679">
      <w:bodyDiv w:val="1"/>
      <w:marLeft w:val="0"/>
      <w:marRight w:val="0"/>
      <w:marTop w:val="0"/>
      <w:marBottom w:val="0"/>
      <w:divBdr>
        <w:top w:val="none" w:sz="0" w:space="0" w:color="auto"/>
        <w:left w:val="none" w:sz="0" w:space="0" w:color="auto"/>
        <w:bottom w:val="none" w:sz="0" w:space="0" w:color="auto"/>
        <w:right w:val="none" w:sz="0" w:space="0" w:color="auto"/>
      </w:divBdr>
    </w:div>
    <w:div w:id="320961178">
      <w:bodyDiv w:val="1"/>
      <w:marLeft w:val="0"/>
      <w:marRight w:val="0"/>
      <w:marTop w:val="0"/>
      <w:marBottom w:val="0"/>
      <w:divBdr>
        <w:top w:val="none" w:sz="0" w:space="0" w:color="auto"/>
        <w:left w:val="none" w:sz="0" w:space="0" w:color="auto"/>
        <w:bottom w:val="none" w:sz="0" w:space="0" w:color="auto"/>
        <w:right w:val="none" w:sz="0" w:space="0" w:color="auto"/>
      </w:divBdr>
    </w:div>
    <w:div w:id="331028305">
      <w:bodyDiv w:val="1"/>
      <w:marLeft w:val="0"/>
      <w:marRight w:val="0"/>
      <w:marTop w:val="0"/>
      <w:marBottom w:val="0"/>
      <w:divBdr>
        <w:top w:val="none" w:sz="0" w:space="0" w:color="auto"/>
        <w:left w:val="none" w:sz="0" w:space="0" w:color="auto"/>
        <w:bottom w:val="none" w:sz="0" w:space="0" w:color="auto"/>
        <w:right w:val="none" w:sz="0" w:space="0" w:color="auto"/>
      </w:divBdr>
    </w:div>
    <w:div w:id="333532950">
      <w:bodyDiv w:val="1"/>
      <w:marLeft w:val="0"/>
      <w:marRight w:val="0"/>
      <w:marTop w:val="0"/>
      <w:marBottom w:val="0"/>
      <w:divBdr>
        <w:top w:val="none" w:sz="0" w:space="0" w:color="auto"/>
        <w:left w:val="none" w:sz="0" w:space="0" w:color="auto"/>
        <w:bottom w:val="none" w:sz="0" w:space="0" w:color="auto"/>
        <w:right w:val="none" w:sz="0" w:space="0" w:color="auto"/>
      </w:divBdr>
    </w:div>
    <w:div w:id="341200689">
      <w:bodyDiv w:val="1"/>
      <w:marLeft w:val="0"/>
      <w:marRight w:val="0"/>
      <w:marTop w:val="0"/>
      <w:marBottom w:val="0"/>
      <w:divBdr>
        <w:top w:val="none" w:sz="0" w:space="0" w:color="auto"/>
        <w:left w:val="none" w:sz="0" w:space="0" w:color="auto"/>
        <w:bottom w:val="none" w:sz="0" w:space="0" w:color="auto"/>
        <w:right w:val="none" w:sz="0" w:space="0" w:color="auto"/>
      </w:divBdr>
    </w:div>
    <w:div w:id="342048468">
      <w:bodyDiv w:val="1"/>
      <w:marLeft w:val="0"/>
      <w:marRight w:val="0"/>
      <w:marTop w:val="0"/>
      <w:marBottom w:val="0"/>
      <w:divBdr>
        <w:top w:val="none" w:sz="0" w:space="0" w:color="auto"/>
        <w:left w:val="none" w:sz="0" w:space="0" w:color="auto"/>
        <w:bottom w:val="none" w:sz="0" w:space="0" w:color="auto"/>
        <w:right w:val="none" w:sz="0" w:space="0" w:color="auto"/>
      </w:divBdr>
    </w:div>
    <w:div w:id="355040016">
      <w:bodyDiv w:val="1"/>
      <w:marLeft w:val="0"/>
      <w:marRight w:val="0"/>
      <w:marTop w:val="0"/>
      <w:marBottom w:val="0"/>
      <w:divBdr>
        <w:top w:val="none" w:sz="0" w:space="0" w:color="auto"/>
        <w:left w:val="none" w:sz="0" w:space="0" w:color="auto"/>
        <w:bottom w:val="none" w:sz="0" w:space="0" w:color="auto"/>
        <w:right w:val="none" w:sz="0" w:space="0" w:color="auto"/>
      </w:divBdr>
    </w:div>
    <w:div w:id="368262132">
      <w:bodyDiv w:val="1"/>
      <w:marLeft w:val="0"/>
      <w:marRight w:val="0"/>
      <w:marTop w:val="0"/>
      <w:marBottom w:val="0"/>
      <w:divBdr>
        <w:top w:val="none" w:sz="0" w:space="0" w:color="auto"/>
        <w:left w:val="none" w:sz="0" w:space="0" w:color="auto"/>
        <w:bottom w:val="none" w:sz="0" w:space="0" w:color="auto"/>
        <w:right w:val="none" w:sz="0" w:space="0" w:color="auto"/>
      </w:divBdr>
    </w:div>
    <w:div w:id="377946393">
      <w:bodyDiv w:val="1"/>
      <w:marLeft w:val="0"/>
      <w:marRight w:val="0"/>
      <w:marTop w:val="0"/>
      <w:marBottom w:val="0"/>
      <w:divBdr>
        <w:top w:val="none" w:sz="0" w:space="0" w:color="auto"/>
        <w:left w:val="none" w:sz="0" w:space="0" w:color="auto"/>
        <w:bottom w:val="none" w:sz="0" w:space="0" w:color="auto"/>
        <w:right w:val="none" w:sz="0" w:space="0" w:color="auto"/>
      </w:divBdr>
    </w:div>
    <w:div w:id="396168213">
      <w:bodyDiv w:val="1"/>
      <w:marLeft w:val="0"/>
      <w:marRight w:val="0"/>
      <w:marTop w:val="0"/>
      <w:marBottom w:val="0"/>
      <w:divBdr>
        <w:top w:val="none" w:sz="0" w:space="0" w:color="auto"/>
        <w:left w:val="none" w:sz="0" w:space="0" w:color="auto"/>
        <w:bottom w:val="none" w:sz="0" w:space="0" w:color="auto"/>
        <w:right w:val="none" w:sz="0" w:space="0" w:color="auto"/>
      </w:divBdr>
    </w:div>
    <w:div w:id="417556041">
      <w:bodyDiv w:val="1"/>
      <w:marLeft w:val="0"/>
      <w:marRight w:val="0"/>
      <w:marTop w:val="0"/>
      <w:marBottom w:val="0"/>
      <w:divBdr>
        <w:top w:val="none" w:sz="0" w:space="0" w:color="auto"/>
        <w:left w:val="none" w:sz="0" w:space="0" w:color="auto"/>
        <w:bottom w:val="none" w:sz="0" w:space="0" w:color="auto"/>
        <w:right w:val="none" w:sz="0" w:space="0" w:color="auto"/>
      </w:divBdr>
    </w:div>
    <w:div w:id="429089218">
      <w:bodyDiv w:val="1"/>
      <w:marLeft w:val="0"/>
      <w:marRight w:val="0"/>
      <w:marTop w:val="0"/>
      <w:marBottom w:val="0"/>
      <w:divBdr>
        <w:top w:val="none" w:sz="0" w:space="0" w:color="auto"/>
        <w:left w:val="none" w:sz="0" w:space="0" w:color="auto"/>
        <w:bottom w:val="none" w:sz="0" w:space="0" w:color="auto"/>
        <w:right w:val="none" w:sz="0" w:space="0" w:color="auto"/>
      </w:divBdr>
    </w:div>
    <w:div w:id="438767019">
      <w:bodyDiv w:val="1"/>
      <w:marLeft w:val="0"/>
      <w:marRight w:val="0"/>
      <w:marTop w:val="0"/>
      <w:marBottom w:val="0"/>
      <w:divBdr>
        <w:top w:val="none" w:sz="0" w:space="0" w:color="auto"/>
        <w:left w:val="none" w:sz="0" w:space="0" w:color="auto"/>
        <w:bottom w:val="none" w:sz="0" w:space="0" w:color="auto"/>
        <w:right w:val="none" w:sz="0" w:space="0" w:color="auto"/>
      </w:divBdr>
    </w:div>
    <w:div w:id="458493934">
      <w:bodyDiv w:val="1"/>
      <w:marLeft w:val="0"/>
      <w:marRight w:val="0"/>
      <w:marTop w:val="0"/>
      <w:marBottom w:val="0"/>
      <w:divBdr>
        <w:top w:val="none" w:sz="0" w:space="0" w:color="auto"/>
        <w:left w:val="none" w:sz="0" w:space="0" w:color="auto"/>
        <w:bottom w:val="none" w:sz="0" w:space="0" w:color="auto"/>
        <w:right w:val="none" w:sz="0" w:space="0" w:color="auto"/>
      </w:divBdr>
    </w:div>
    <w:div w:id="499395414">
      <w:bodyDiv w:val="1"/>
      <w:marLeft w:val="0"/>
      <w:marRight w:val="0"/>
      <w:marTop w:val="0"/>
      <w:marBottom w:val="0"/>
      <w:divBdr>
        <w:top w:val="none" w:sz="0" w:space="0" w:color="auto"/>
        <w:left w:val="none" w:sz="0" w:space="0" w:color="auto"/>
        <w:bottom w:val="none" w:sz="0" w:space="0" w:color="auto"/>
        <w:right w:val="none" w:sz="0" w:space="0" w:color="auto"/>
      </w:divBdr>
    </w:div>
    <w:div w:id="538474084">
      <w:bodyDiv w:val="1"/>
      <w:marLeft w:val="0"/>
      <w:marRight w:val="0"/>
      <w:marTop w:val="0"/>
      <w:marBottom w:val="0"/>
      <w:divBdr>
        <w:top w:val="none" w:sz="0" w:space="0" w:color="auto"/>
        <w:left w:val="none" w:sz="0" w:space="0" w:color="auto"/>
        <w:bottom w:val="none" w:sz="0" w:space="0" w:color="auto"/>
        <w:right w:val="none" w:sz="0" w:space="0" w:color="auto"/>
      </w:divBdr>
    </w:div>
    <w:div w:id="538857594">
      <w:bodyDiv w:val="1"/>
      <w:marLeft w:val="0"/>
      <w:marRight w:val="0"/>
      <w:marTop w:val="0"/>
      <w:marBottom w:val="0"/>
      <w:divBdr>
        <w:top w:val="none" w:sz="0" w:space="0" w:color="auto"/>
        <w:left w:val="none" w:sz="0" w:space="0" w:color="auto"/>
        <w:bottom w:val="none" w:sz="0" w:space="0" w:color="auto"/>
        <w:right w:val="none" w:sz="0" w:space="0" w:color="auto"/>
      </w:divBdr>
    </w:div>
    <w:div w:id="540554476">
      <w:bodyDiv w:val="1"/>
      <w:marLeft w:val="0"/>
      <w:marRight w:val="0"/>
      <w:marTop w:val="0"/>
      <w:marBottom w:val="0"/>
      <w:divBdr>
        <w:top w:val="none" w:sz="0" w:space="0" w:color="auto"/>
        <w:left w:val="none" w:sz="0" w:space="0" w:color="auto"/>
        <w:bottom w:val="none" w:sz="0" w:space="0" w:color="auto"/>
        <w:right w:val="none" w:sz="0" w:space="0" w:color="auto"/>
      </w:divBdr>
    </w:div>
    <w:div w:id="543062154">
      <w:bodyDiv w:val="1"/>
      <w:marLeft w:val="0"/>
      <w:marRight w:val="0"/>
      <w:marTop w:val="0"/>
      <w:marBottom w:val="0"/>
      <w:divBdr>
        <w:top w:val="none" w:sz="0" w:space="0" w:color="auto"/>
        <w:left w:val="none" w:sz="0" w:space="0" w:color="auto"/>
        <w:bottom w:val="none" w:sz="0" w:space="0" w:color="auto"/>
        <w:right w:val="none" w:sz="0" w:space="0" w:color="auto"/>
      </w:divBdr>
    </w:div>
    <w:div w:id="557010600">
      <w:bodyDiv w:val="1"/>
      <w:marLeft w:val="0"/>
      <w:marRight w:val="0"/>
      <w:marTop w:val="0"/>
      <w:marBottom w:val="0"/>
      <w:divBdr>
        <w:top w:val="none" w:sz="0" w:space="0" w:color="auto"/>
        <w:left w:val="none" w:sz="0" w:space="0" w:color="auto"/>
        <w:bottom w:val="none" w:sz="0" w:space="0" w:color="auto"/>
        <w:right w:val="none" w:sz="0" w:space="0" w:color="auto"/>
      </w:divBdr>
    </w:div>
    <w:div w:id="604004143">
      <w:bodyDiv w:val="1"/>
      <w:marLeft w:val="0"/>
      <w:marRight w:val="0"/>
      <w:marTop w:val="0"/>
      <w:marBottom w:val="0"/>
      <w:divBdr>
        <w:top w:val="none" w:sz="0" w:space="0" w:color="auto"/>
        <w:left w:val="none" w:sz="0" w:space="0" w:color="auto"/>
        <w:bottom w:val="none" w:sz="0" w:space="0" w:color="auto"/>
        <w:right w:val="none" w:sz="0" w:space="0" w:color="auto"/>
      </w:divBdr>
    </w:div>
    <w:div w:id="604728334">
      <w:bodyDiv w:val="1"/>
      <w:marLeft w:val="0"/>
      <w:marRight w:val="0"/>
      <w:marTop w:val="0"/>
      <w:marBottom w:val="0"/>
      <w:divBdr>
        <w:top w:val="none" w:sz="0" w:space="0" w:color="auto"/>
        <w:left w:val="none" w:sz="0" w:space="0" w:color="auto"/>
        <w:bottom w:val="none" w:sz="0" w:space="0" w:color="auto"/>
        <w:right w:val="none" w:sz="0" w:space="0" w:color="auto"/>
      </w:divBdr>
    </w:div>
    <w:div w:id="619461615">
      <w:bodyDiv w:val="1"/>
      <w:marLeft w:val="0"/>
      <w:marRight w:val="0"/>
      <w:marTop w:val="0"/>
      <w:marBottom w:val="0"/>
      <w:divBdr>
        <w:top w:val="none" w:sz="0" w:space="0" w:color="auto"/>
        <w:left w:val="none" w:sz="0" w:space="0" w:color="auto"/>
        <w:bottom w:val="none" w:sz="0" w:space="0" w:color="auto"/>
        <w:right w:val="none" w:sz="0" w:space="0" w:color="auto"/>
      </w:divBdr>
    </w:div>
    <w:div w:id="624822163">
      <w:bodyDiv w:val="1"/>
      <w:marLeft w:val="0"/>
      <w:marRight w:val="0"/>
      <w:marTop w:val="0"/>
      <w:marBottom w:val="0"/>
      <w:divBdr>
        <w:top w:val="none" w:sz="0" w:space="0" w:color="auto"/>
        <w:left w:val="none" w:sz="0" w:space="0" w:color="auto"/>
        <w:bottom w:val="none" w:sz="0" w:space="0" w:color="auto"/>
        <w:right w:val="none" w:sz="0" w:space="0" w:color="auto"/>
      </w:divBdr>
    </w:div>
    <w:div w:id="657736075">
      <w:bodyDiv w:val="1"/>
      <w:marLeft w:val="0"/>
      <w:marRight w:val="0"/>
      <w:marTop w:val="0"/>
      <w:marBottom w:val="0"/>
      <w:divBdr>
        <w:top w:val="none" w:sz="0" w:space="0" w:color="auto"/>
        <w:left w:val="none" w:sz="0" w:space="0" w:color="auto"/>
        <w:bottom w:val="none" w:sz="0" w:space="0" w:color="auto"/>
        <w:right w:val="none" w:sz="0" w:space="0" w:color="auto"/>
      </w:divBdr>
    </w:div>
    <w:div w:id="659312430">
      <w:bodyDiv w:val="1"/>
      <w:marLeft w:val="0"/>
      <w:marRight w:val="0"/>
      <w:marTop w:val="0"/>
      <w:marBottom w:val="0"/>
      <w:divBdr>
        <w:top w:val="none" w:sz="0" w:space="0" w:color="auto"/>
        <w:left w:val="none" w:sz="0" w:space="0" w:color="auto"/>
        <w:bottom w:val="none" w:sz="0" w:space="0" w:color="auto"/>
        <w:right w:val="none" w:sz="0" w:space="0" w:color="auto"/>
      </w:divBdr>
    </w:div>
    <w:div w:id="689381434">
      <w:bodyDiv w:val="1"/>
      <w:marLeft w:val="0"/>
      <w:marRight w:val="0"/>
      <w:marTop w:val="0"/>
      <w:marBottom w:val="0"/>
      <w:divBdr>
        <w:top w:val="none" w:sz="0" w:space="0" w:color="auto"/>
        <w:left w:val="none" w:sz="0" w:space="0" w:color="auto"/>
        <w:bottom w:val="none" w:sz="0" w:space="0" w:color="auto"/>
        <w:right w:val="none" w:sz="0" w:space="0" w:color="auto"/>
      </w:divBdr>
    </w:div>
    <w:div w:id="711155149">
      <w:bodyDiv w:val="1"/>
      <w:marLeft w:val="0"/>
      <w:marRight w:val="0"/>
      <w:marTop w:val="0"/>
      <w:marBottom w:val="0"/>
      <w:divBdr>
        <w:top w:val="none" w:sz="0" w:space="0" w:color="auto"/>
        <w:left w:val="none" w:sz="0" w:space="0" w:color="auto"/>
        <w:bottom w:val="none" w:sz="0" w:space="0" w:color="auto"/>
        <w:right w:val="none" w:sz="0" w:space="0" w:color="auto"/>
      </w:divBdr>
    </w:div>
    <w:div w:id="783184867">
      <w:bodyDiv w:val="1"/>
      <w:marLeft w:val="0"/>
      <w:marRight w:val="0"/>
      <w:marTop w:val="0"/>
      <w:marBottom w:val="0"/>
      <w:divBdr>
        <w:top w:val="none" w:sz="0" w:space="0" w:color="auto"/>
        <w:left w:val="none" w:sz="0" w:space="0" w:color="auto"/>
        <w:bottom w:val="none" w:sz="0" w:space="0" w:color="auto"/>
        <w:right w:val="none" w:sz="0" w:space="0" w:color="auto"/>
      </w:divBdr>
    </w:div>
    <w:div w:id="789864256">
      <w:bodyDiv w:val="1"/>
      <w:marLeft w:val="0"/>
      <w:marRight w:val="0"/>
      <w:marTop w:val="0"/>
      <w:marBottom w:val="0"/>
      <w:divBdr>
        <w:top w:val="none" w:sz="0" w:space="0" w:color="auto"/>
        <w:left w:val="none" w:sz="0" w:space="0" w:color="auto"/>
        <w:bottom w:val="none" w:sz="0" w:space="0" w:color="auto"/>
        <w:right w:val="none" w:sz="0" w:space="0" w:color="auto"/>
      </w:divBdr>
    </w:div>
    <w:div w:id="792407780">
      <w:bodyDiv w:val="1"/>
      <w:marLeft w:val="0"/>
      <w:marRight w:val="0"/>
      <w:marTop w:val="0"/>
      <w:marBottom w:val="0"/>
      <w:divBdr>
        <w:top w:val="none" w:sz="0" w:space="0" w:color="auto"/>
        <w:left w:val="none" w:sz="0" w:space="0" w:color="auto"/>
        <w:bottom w:val="none" w:sz="0" w:space="0" w:color="auto"/>
        <w:right w:val="none" w:sz="0" w:space="0" w:color="auto"/>
      </w:divBdr>
    </w:div>
    <w:div w:id="800880421">
      <w:bodyDiv w:val="1"/>
      <w:marLeft w:val="0"/>
      <w:marRight w:val="0"/>
      <w:marTop w:val="0"/>
      <w:marBottom w:val="0"/>
      <w:divBdr>
        <w:top w:val="none" w:sz="0" w:space="0" w:color="auto"/>
        <w:left w:val="none" w:sz="0" w:space="0" w:color="auto"/>
        <w:bottom w:val="none" w:sz="0" w:space="0" w:color="auto"/>
        <w:right w:val="none" w:sz="0" w:space="0" w:color="auto"/>
      </w:divBdr>
    </w:div>
    <w:div w:id="811872937">
      <w:bodyDiv w:val="1"/>
      <w:marLeft w:val="0"/>
      <w:marRight w:val="0"/>
      <w:marTop w:val="0"/>
      <w:marBottom w:val="0"/>
      <w:divBdr>
        <w:top w:val="none" w:sz="0" w:space="0" w:color="auto"/>
        <w:left w:val="none" w:sz="0" w:space="0" w:color="auto"/>
        <w:bottom w:val="none" w:sz="0" w:space="0" w:color="auto"/>
        <w:right w:val="none" w:sz="0" w:space="0" w:color="auto"/>
      </w:divBdr>
    </w:div>
    <w:div w:id="836581085">
      <w:bodyDiv w:val="1"/>
      <w:marLeft w:val="0"/>
      <w:marRight w:val="0"/>
      <w:marTop w:val="0"/>
      <w:marBottom w:val="0"/>
      <w:divBdr>
        <w:top w:val="none" w:sz="0" w:space="0" w:color="auto"/>
        <w:left w:val="none" w:sz="0" w:space="0" w:color="auto"/>
        <w:bottom w:val="none" w:sz="0" w:space="0" w:color="auto"/>
        <w:right w:val="none" w:sz="0" w:space="0" w:color="auto"/>
      </w:divBdr>
    </w:div>
    <w:div w:id="848451382">
      <w:bodyDiv w:val="1"/>
      <w:marLeft w:val="0"/>
      <w:marRight w:val="0"/>
      <w:marTop w:val="0"/>
      <w:marBottom w:val="0"/>
      <w:divBdr>
        <w:top w:val="none" w:sz="0" w:space="0" w:color="auto"/>
        <w:left w:val="none" w:sz="0" w:space="0" w:color="auto"/>
        <w:bottom w:val="none" w:sz="0" w:space="0" w:color="auto"/>
        <w:right w:val="none" w:sz="0" w:space="0" w:color="auto"/>
      </w:divBdr>
    </w:div>
    <w:div w:id="851379598">
      <w:bodyDiv w:val="1"/>
      <w:marLeft w:val="0"/>
      <w:marRight w:val="0"/>
      <w:marTop w:val="0"/>
      <w:marBottom w:val="0"/>
      <w:divBdr>
        <w:top w:val="none" w:sz="0" w:space="0" w:color="auto"/>
        <w:left w:val="none" w:sz="0" w:space="0" w:color="auto"/>
        <w:bottom w:val="none" w:sz="0" w:space="0" w:color="auto"/>
        <w:right w:val="none" w:sz="0" w:space="0" w:color="auto"/>
      </w:divBdr>
    </w:div>
    <w:div w:id="880673162">
      <w:bodyDiv w:val="1"/>
      <w:marLeft w:val="0"/>
      <w:marRight w:val="0"/>
      <w:marTop w:val="0"/>
      <w:marBottom w:val="0"/>
      <w:divBdr>
        <w:top w:val="none" w:sz="0" w:space="0" w:color="auto"/>
        <w:left w:val="none" w:sz="0" w:space="0" w:color="auto"/>
        <w:bottom w:val="none" w:sz="0" w:space="0" w:color="auto"/>
        <w:right w:val="none" w:sz="0" w:space="0" w:color="auto"/>
      </w:divBdr>
    </w:div>
    <w:div w:id="940646939">
      <w:bodyDiv w:val="1"/>
      <w:marLeft w:val="0"/>
      <w:marRight w:val="0"/>
      <w:marTop w:val="0"/>
      <w:marBottom w:val="0"/>
      <w:divBdr>
        <w:top w:val="none" w:sz="0" w:space="0" w:color="auto"/>
        <w:left w:val="none" w:sz="0" w:space="0" w:color="auto"/>
        <w:bottom w:val="none" w:sz="0" w:space="0" w:color="auto"/>
        <w:right w:val="none" w:sz="0" w:space="0" w:color="auto"/>
      </w:divBdr>
    </w:div>
    <w:div w:id="964191203">
      <w:bodyDiv w:val="1"/>
      <w:marLeft w:val="0"/>
      <w:marRight w:val="0"/>
      <w:marTop w:val="0"/>
      <w:marBottom w:val="0"/>
      <w:divBdr>
        <w:top w:val="none" w:sz="0" w:space="0" w:color="auto"/>
        <w:left w:val="none" w:sz="0" w:space="0" w:color="auto"/>
        <w:bottom w:val="none" w:sz="0" w:space="0" w:color="auto"/>
        <w:right w:val="none" w:sz="0" w:space="0" w:color="auto"/>
      </w:divBdr>
    </w:div>
    <w:div w:id="969674107">
      <w:bodyDiv w:val="1"/>
      <w:marLeft w:val="0"/>
      <w:marRight w:val="0"/>
      <w:marTop w:val="0"/>
      <w:marBottom w:val="0"/>
      <w:divBdr>
        <w:top w:val="none" w:sz="0" w:space="0" w:color="auto"/>
        <w:left w:val="none" w:sz="0" w:space="0" w:color="auto"/>
        <w:bottom w:val="none" w:sz="0" w:space="0" w:color="auto"/>
        <w:right w:val="none" w:sz="0" w:space="0" w:color="auto"/>
      </w:divBdr>
    </w:div>
    <w:div w:id="988439118">
      <w:bodyDiv w:val="1"/>
      <w:marLeft w:val="0"/>
      <w:marRight w:val="0"/>
      <w:marTop w:val="0"/>
      <w:marBottom w:val="0"/>
      <w:divBdr>
        <w:top w:val="none" w:sz="0" w:space="0" w:color="auto"/>
        <w:left w:val="none" w:sz="0" w:space="0" w:color="auto"/>
        <w:bottom w:val="none" w:sz="0" w:space="0" w:color="auto"/>
        <w:right w:val="none" w:sz="0" w:space="0" w:color="auto"/>
      </w:divBdr>
    </w:div>
    <w:div w:id="989748365">
      <w:bodyDiv w:val="1"/>
      <w:marLeft w:val="0"/>
      <w:marRight w:val="0"/>
      <w:marTop w:val="0"/>
      <w:marBottom w:val="0"/>
      <w:divBdr>
        <w:top w:val="none" w:sz="0" w:space="0" w:color="auto"/>
        <w:left w:val="none" w:sz="0" w:space="0" w:color="auto"/>
        <w:bottom w:val="none" w:sz="0" w:space="0" w:color="auto"/>
        <w:right w:val="none" w:sz="0" w:space="0" w:color="auto"/>
      </w:divBdr>
    </w:div>
    <w:div w:id="1037659016">
      <w:bodyDiv w:val="1"/>
      <w:marLeft w:val="0"/>
      <w:marRight w:val="0"/>
      <w:marTop w:val="0"/>
      <w:marBottom w:val="0"/>
      <w:divBdr>
        <w:top w:val="none" w:sz="0" w:space="0" w:color="auto"/>
        <w:left w:val="none" w:sz="0" w:space="0" w:color="auto"/>
        <w:bottom w:val="none" w:sz="0" w:space="0" w:color="auto"/>
        <w:right w:val="none" w:sz="0" w:space="0" w:color="auto"/>
      </w:divBdr>
    </w:div>
    <w:div w:id="1054235922">
      <w:bodyDiv w:val="1"/>
      <w:marLeft w:val="0"/>
      <w:marRight w:val="0"/>
      <w:marTop w:val="0"/>
      <w:marBottom w:val="0"/>
      <w:divBdr>
        <w:top w:val="none" w:sz="0" w:space="0" w:color="auto"/>
        <w:left w:val="none" w:sz="0" w:space="0" w:color="auto"/>
        <w:bottom w:val="none" w:sz="0" w:space="0" w:color="auto"/>
        <w:right w:val="none" w:sz="0" w:space="0" w:color="auto"/>
      </w:divBdr>
    </w:div>
    <w:div w:id="1087307987">
      <w:bodyDiv w:val="1"/>
      <w:marLeft w:val="0"/>
      <w:marRight w:val="0"/>
      <w:marTop w:val="0"/>
      <w:marBottom w:val="0"/>
      <w:divBdr>
        <w:top w:val="none" w:sz="0" w:space="0" w:color="auto"/>
        <w:left w:val="none" w:sz="0" w:space="0" w:color="auto"/>
        <w:bottom w:val="none" w:sz="0" w:space="0" w:color="auto"/>
        <w:right w:val="none" w:sz="0" w:space="0" w:color="auto"/>
      </w:divBdr>
    </w:div>
    <w:div w:id="1115296655">
      <w:bodyDiv w:val="1"/>
      <w:marLeft w:val="0"/>
      <w:marRight w:val="0"/>
      <w:marTop w:val="0"/>
      <w:marBottom w:val="0"/>
      <w:divBdr>
        <w:top w:val="none" w:sz="0" w:space="0" w:color="auto"/>
        <w:left w:val="none" w:sz="0" w:space="0" w:color="auto"/>
        <w:bottom w:val="none" w:sz="0" w:space="0" w:color="auto"/>
        <w:right w:val="none" w:sz="0" w:space="0" w:color="auto"/>
      </w:divBdr>
    </w:div>
    <w:div w:id="1169323230">
      <w:bodyDiv w:val="1"/>
      <w:marLeft w:val="0"/>
      <w:marRight w:val="0"/>
      <w:marTop w:val="0"/>
      <w:marBottom w:val="0"/>
      <w:divBdr>
        <w:top w:val="none" w:sz="0" w:space="0" w:color="auto"/>
        <w:left w:val="none" w:sz="0" w:space="0" w:color="auto"/>
        <w:bottom w:val="none" w:sz="0" w:space="0" w:color="auto"/>
        <w:right w:val="none" w:sz="0" w:space="0" w:color="auto"/>
      </w:divBdr>
    </w:div>
    <w:div w:id="1177576242">
      <w:bodyDiv w:val="1"/>
      <w:marLeft w:val="0"/>
      <w:marRight w:val="0"/>
      <w:marTop w:val="0"/>
      <w:marBottom w:val="0"/>
      <w:divBdr>
        <w:top w:val="none" w:sz="0" w:space="0" w:color="auto"/>
        <w:left w:val="none" w:sz="0" w:space="0" w:color="auto"/>
        <w:bottom w:val="none" w:sz="0" w:space="0" w:color="auto"/>
        <w:right w:val="none" w:sz="0" w:space="0" w:color="auto"/>
      </w:divBdr>
    </w:div>
    <w:div w:id="1219783961">
      <w:bodyDiv w:val="1"/>
      <w:marLeft w:val="0"/>
      <w:marRight w:val="0"/>
      <w:marTop w:val="0"/>
      <w:marBottom w:val="0"/>
      <w:divBdr>
        <w:top w:val="none" w:sz="0" w:space="0" w:color="auto"/>
        <w:left w:val="none" w:sz="0" w:space="0" w:color="auto"/>
        <w:bottom w:val="none" w:sz="0" w:space="0" w:color="auto"/>
        <w:right w:val="none" w:sz="0" w:space="0" w:color="auto"/>
      </w:divBdr>
    </w:div>
    <w:div w:id="1246918899">
      <w:bodyDiv w:val="1"/>
      <w:marLeft w:val="0"/>
      <w:marRight w:val="0"/>
      <w:marTop w:val="0"/>
      <w:marBottom w:val="0"/>
      <w:divBdr>
        <w:top w:val="none" w:sz="0" w:space="0" w:color="auto"/>
        <w:left w:val="none" w:sz="0" w:space="0" w:color="auto"/>
        <w:bottom w:val="none" w:sz="0" w:space="0" w:color="auto"/>
        <w:right w:val="none" w:sz="0" w:space="0" w:color="auto"/>
      </w:divBdr>
    </w:div>
    <w:div w:id="1278096880">
      <w:bodyDiv w:val="1"/>
      <w:marLeft w:val="0"/>
      <w:marRight w:val="0"/>
      <w:marTop w:val="0"/>
      <w:marBottom w:val="0"/>
      <w:divBdr>
        <w:top w:val="none" w:sz="0" w:space="0" w:color="auto"/>
        <w:left w:val="none" w:sz="0" w:space="0" w:color="auto"/>
        <w:bottom w:val="none" w:sz="0" w:space="0" w:color="auto"/>
        <w:right w:val="none" w:sz="0" w:space="0" w:color="auto"/>
      </w:divBdr>
    </w:div>
    <w:div w:id="1281301711">
      <w:bodyDiv w:val="1"/>
      <w:marLeft w:val="0"/>
      <w:marRight w:val="0"/>
      <w:marTop w:val="0"/>
      <w:marBottom w:val="0"/>
      <w:divBdr>
        <w:top w:val="none" w:sz="0" w:space="0" w:color="auto"/>
        <w:left w:val="none" w:sz="0" w:space="0" w:color="auto"/>
        <w:bottom w:val="none" w:sz="0" w:space="0" w:color="auto"/>
        <w:right w:val="none" w:sz="0" w:space="0" w:color="auto"/>
      </w:divBdr>
    </w:div>
    <w:div w:id="1344743804">
      <w:bodyDiv w:val="1"/>
      <w:marLeft w:val="0"/>
      <w:marRight w:val="0"/>
      <w:marTop w:val="0"/>
      <w:marBottom w:val="0"/>
      <w:divBdr>
        <w:top w:val="none" w:sz="0" w:space="0" w:color="auto"/>
        <w:left w:val="none" w:sz="0" w:space="0" w:color="auto"/>
        <w:bottom w:val="none" w:sz="0" w:space="0" w:color="auto"/>
        <w:right w:val="none" w:sz="0" w:space="0" w:color="auto"/>
      </w:divBdr>
    </w:div>
    <w:div w:id="1391683794">
      <w:bodyDiv w:val="1"/>
      <w:marLeft w:val="0"/>
      <w:marRight w:val="0"/>
      <w:marTop w:val="0"/>
      <w:marBottom w:val="0"/>
      <w:divBdr>
        <w:top w:val="none" w:sz="0" w:space="0" w:color="auto"/>
        <w:left w:val="none" w:sz="0" w:space="0" w:color="auto"/>
        <w:bottom w:val="none" w:sz="0" w:space="0" w:color="auto"/>
        <w:right w:val="none" w:sz="0" w:space="0" w:color="auto"/>
      </w:divBdr>
    </w:div>
    <w:div w:id="1391726933">
      <w:bodyDiv w:val="1"/>
      <w:marLeft w:val="0"/>
      <w:marRight w:val="0"/>
      <w:marTop w:val="0"/>
      <w:marBottom w:val="0"/>
      <w:divBdr>
        <w:top w:val="none" w:sz="0" w:space="0" w:color="auto"/>
        <w:left w:val="none" w:sz="0" w:space="0" w:color="auto"/>
        <w:bottom w:val="none" w:sz="0" w:space="0" w:color="auto"/>
        <w:right w:val="none" w:sz="0" w:space="0" w:color="auto"/>
      </w:divBdr>
    </w:div>
    <w:div w:id="1446654317">
      <w:bodyDiv w:val="1"/>
      <w:marLeft w:val="0"/>
      <w:marRight w:val="0"/>
      <w:marTop w:val="0"/>
      <w:marBottom w:val="0"/>
      <w:divBdr>
        <w:top w:val="none" w:sz="0" w:space="0" w:color="auto"/>
        <w:left w:val="none" w:sz="0" w:space="0" w:color="auto"/>
        <w:bottom w:val="none" w:sz="0" w:space="0" w:color="auto"/>
        <w:right w:val="none" w:sz="0" w:space="0" w:color="auto"/>
      </w:divBdr>
    </w:div>
    <w:div w:id="1454245992">
      <w:bodyDiv w:val="1"/>
      <w:marLeft w:val="0"/>
      <w:marRight w:val="0"/>
      <w:marTop w:val="0"/>
      <w:marBottom w:val="0"/>
      <w:divBdr>
        <w:top w:val="none" w:sz="0" w:space="0" w:color="auto"/>
        <w:left w:val="none" w:sz="0" w:space="0" w:color="auto"/>
        <w:bottom w:val="none" w:sz="0" w:space="0" w:color="auto"/>
        <w:right w:val="none" w:sz="0" w:space="0" w:color="auto"/>
      </w:divBdr>
    </w:div>
    <w:div w:id="1507674436">
      <w:bodyDiv w:val="1"/>
      <w:marLeft w:val="0"/>
      <w:marRight w:val="0"/>
      <w:marTop w:val="0"/>
      <w:marBottom w:val="0"/>
      <w:divBdr>
        <w:top w:val="none" w:sz="0" w:space="0" w:color="auto"/>
        <w:left w:val="none" w:sz="0" w:space="0" w:color="auto"/>
        <w:bottom w:val="none" w:sz="0" w:space="0" w:color="auto"/>
        <w:right w:val="none" w:sz="0" w:space="0" w:color="auto"/>
      </w:divBdr>
    </w:div>
    <w:div w:id="1516266486">
      <w:bodyDiv w:val="1"/>
      <w:marLeft w:val="0"/>
      <w:marRight w:val="0"/>
      <w:marTop w:val="0"/>
      <w:marBottom w:val="0"/>
      <w:divBdr>
        <w:top w:val="none" w:sz="0" w:space="0" w:color="auto"/>
        <w:left w:val="none" w:sz="0" w:space="0" w:color="auto"/>
        <w:bottom w:val="none" w:sz="0" w:space="0" w:color="auto"/>
        <w:right w:val="none" w:sz="0" w:space="0" w:color="auto"/>
      </w:divBdr>
    </w:div>
    <w:div w:id="1532721013">
      <w:bodyDiv w:val="1"/>
      <w:marLeft w:val="0"/>
      <w:marRight w:val="0"/>
      <w:marTop w:val="0"/>
      <w:marBottom w:val="0"/>
      <w:divBdr>
        <w:top w:val="none" w:sz="0" w:space="0" w:color="auto"/>
        <w:left w:val="none" w:sz="0" w:space="0" w:color="auto"/>
        <w:bottom w:val="none" w:sz="0" w:space="0" w:color="auto"/>
        <w:right w:val="none" w:sz="0" w:space="0" w:color="auto"/>
      </w:divBdr>
    </w:div>
    <w:div w:id="1537085007">
      <w:bodyDiv w:val="1"/>
      <w:marLeft w:val="0"/>
      <w:marRight w:val="0"/>
      <w:marTop w:val="0"/>
      <w:marBottom w:val="0"/>
      <w:divBdr>
        <w:top w:val="none" w:sz="0" w:space="0" w:color="auto"/>
        <w:left w:val="none" w:sz="0" w:space="0" w:color="auto"/>
        <w:bottom w:val="none" w:sz="0" w:space="0" w:color="auto"/>
        <w:right w:val="none" w:sz="0" w:space="0" w:color="auto"/>
      </w:divBdr>
    </w:div>
    <w:div w:id="1551763624">
      <w:bodyDiv w:val="1"/>
      <w:marLeft w:val="0"/>
      <w:marRight w:val="0"/>
      <w:marTop w:val="0"/>
      <w:marBottom w:val="0"/>
      <w:divBdr>
        <w:top w:val="none" w:sz="0" w:space="0" w:color="auto"/>
        <w:left w:val="none" w:sz="0" w:space="0" w:color="auto"/>
        <w:bottom w:val="none" w:sz="0" w:space="0" w:color="auto"/>
        <w:right w:val="none" w:sz="0" w:space="0" w:color="auto"/>
      </w:divBdr>
    </w:div>
    <w:div w:id="1600025431">
      <w:bodyDiv w:val="1"/>
      <w:marLeft w:val="0"/>
      <w:marRight w:val="0"/>
      <w:marTop w:val="0"/>
      <w:marBottom w:val="0"/>
      <w:divBdr>
        <w:top w:val="none" w:sz="0" w:space="0" w:color="auto"/>
        <w:left w:val="none" w:sz="0" w:space="0" w:color="auto"/>
        <w:bottom w:val="none" w:sz="0" w:space="0" w:color="auto"/>
        <w:right w:val="none" w:sz="0" w:space="0" w:color="auto"/>
      </w:divBdr>
    </w:div>
    <w:div w:id="1637761186">
      <w:bodyDiv w:val="1"/>
      <w:marLeft w:val="0"/>
      <w:marRight w:val="0"/>
      <w:marTop w:val="0"/>
      <w:marBottom w:val="0"/>
      <w:divBdr>
        <w:top w:val="none" w:sz="0" w:space="0" w:color="auto"/>
        <w:left w:val="none" w:sz="0" w:space="0" w:color="auto"/>
        <w:bottom w:val="none" w:sz="0" w:space="0" w:color="auto"/>
        <w:right w:val="none" w:sz="0" w:space="0" w:color="auto"/>
      </w:divBdr>
    </w:div>
    <w:div w:id="1642230858">
      <w:bodyDiv w:val="1"/>
      <w:marLeft w:val="0"/>
      <w:marRight w:val="0"/>
      <w:marTop w:val="0"/>
      <w:marBottom w:val="0"/>
      <w:divBdr>
        <w:top w:val="none" w:sz="0" w:space="0" w:color="auto"/>
        <w:left w:val="none" w:sz="0" w:space="0" w:color="auto"/>
        <w:bottom w:val="none" w:sz="0" w:space="0" w:color="auto"/>
        <w:right w:val="none" w:sz="0" w:space="0" w:color="auto"/>
      </w:divBdr>
    </w:div>
    <w:div w:id="1663965603">
      <w:bodyDiv w:val="1"/>
      <w:marLeft w:val="0"/>
      <w:marRight w:val="0"/>
      <w:marTop w:val="0"/>
      <w:marBottom w:val="0"/>
      <w:divBdr>
        <w:top w:val="none" w:sz="0" w:space="0" w:color="auto"/>
        <w:left w:val="none" w:sz="0" w:space="0" w:color="auto"/>
        <w:bottom w:val="none" w:sz="0" w:space="0" w:color="auto"/>
        <w:right w:val="none" w:sz="0" w:space="0" w:color="auto"/>
      </w:divBdr>
    </w:div>
    <w:div w:id="1697653080">
      <w:bodyDiv w:val="1"/>
      <w:marLeft w:val="0"/>
      <w:marRight w:val="0"/>
      <w:marTop w:val="0"/>
      <w:marBottom w:val="0"/>
      <w:divBdr>
        <w:top w:val="none" w:sz="0" w:space="0" w:color="auto"/>
        <w:left w:val="none" w:sz="0" w:space="0" w:color="auto"/>
        <w:bottom w:val="none" w:sz="0" w:space="0" w:color="auto"/>
        <w:right w:val="none" w:sz="0" w:space="0" w:color="auto"/>
      </w:divBdr>
    </w:div>
    <w:div w:id="1706515996">
      <w:bodyDiv w:val="1"/>
      <w:marLeft w:val="0"/>
      <w:marRight w:val="0"/>
      <w:marTop w:val="0"/>
      <w:marBottom w:val="0"/>
      <w:divBdr>
        <w:top w:val="none" w:sz="0" w:space="0" w:color="auto"/>
        <w:left w:val="none" w:sz="0" w:space="0" w:color="auto"/>
        <w:bottom w:val="none" w:sz="0" w:space="0" w:color="auto"/>
        <w:right w:val="none" w:sz="0" w:space="0" w:color="auto"/>
      </w:divBdr>
    </w:div>
    <w:div w:id="1721518635">
      <w:bodyDiv w:val="1"/>
      <w:marLeft w:val="0"/>
      <w:marRight w:val="0"/>
      <w:marTop w:val="0"/>
      <w:marBottom w:val="0"/>
      <w:divBdr>
        <w:top w:val="none" w:sz="0" w:space="0" w:color="auto"/>
        <w:left w:val="none" w:sz="0" w:space="0" w:color="auto"/>
        <w:bottom w:val="none" w:sz="0" w:space="0" w:color="auto"/>
        <w:right w:val="none" w:sz="0" w:space="0" w:color="auto"/>
      </w:divBdr>
    </w:div>
    <w:div w:id="1767119178">
      <w:bodyDiv w:val="1"/>
      <w:marLeft w:val="0"/>
      <w:marRight w:val="0"/>
      <w:marTop w:val="0"/>
      <w:marBottom w:val="0"/>
      <w:divBdr>
        <w:top w:val="none" w:sz="0" w:space="0" w:color="auto"/>
        <w:left w:val="none" w:sz="0" w:space="0" w:color="auto"/>
        <w:bottom w:val="none" w:sz="0" w:space="0" w:color="auto"/>
        <w:right w:val="none" w:sz="0" w:space="0" w:color="auto"/>
      </w:divBdr>
    </w:div>
    <w:div w:id="1776946524">
      <w:bodyDiv w:val="1"/>
      <w:marLeft w:val="0"/>
      <w:marRight w:val="0"/>
      <w:marTop w:val="0"/>
      <w:marBottom w:val="0"/>
      <w:divBdr>
        <w:top w:val="none" w:sz="0" w:space="0" w:color="auto"/>
        <w:left w:val="none" w:sz="0" w:space="0" w:color="auto"/>
        <w:bottom w:val="none" w:sz="0" w:space="0" w:color="auto"/>
        <w:right w:val="none" w:sz="0" w:space="0" w:color="auto"/>
      </w:divBdr>
    </w:div>
    <w:div w:id="1816412336">
      <w:bodyDiv w:val="1"/>
      <w:marLeft w:val="0"/>
      <w:marRight w:val="0"/>
      <w:marTop w:val="0"/>
      <w:marBottom w:val="0"/>
      <w:divBdr>
        <w:top w:val="none" w:sz="0" w:space="0" w:color="auto"/>
        <w:left w:val="none" w:sz="0" w:space="0" w:color="auto"/>
        <w:bottom w:val="none" w:sz="0" w:space="0" w:color="auto"/>
        <w:right w:val="none" w:sz="0" w:space="0" w:color="auto"/>
      </w:divBdr>
    </w:div>
    <w:div w:id="1818379308">
      <w:bodyDiv w:val="1"/>
      <w:marLeft w:val="0"/>
      <w:marRight w:val="0"/>
      <w:marTop w:val="0"/>
      <w:marBottom w:val="0"/>
      <w:divBdr>
        <w:top w:val="none" w:sz="0" w:space="0" w:color="auto"/>
        <w:left w:val="none" w:sz="0" w:space="0" w:color="auto"/>
        <w:bottom w:val="none" w:sz="0" w:space="0" w:color="auto"/>
        <w:right w:val="none" w:sz="0" w:space="0" w:color="auto"/>
      </w:divBdr>
    </w:div>
    <w:div w:id="1910917254">
      <w:bodyDiv w:val="1"/>
      <w:marLeft w:val="0"/>
      <w:marRight w:val="0"/>
      <w:marTop w:val="0"/>
      <w:marBottom w:val="0"/>
      <w:divBdr>
        <w:top w:val="none" w:sz="0" w:space="0" w:color="auto"/>
        <w:left w:val="none" w:sz="0" w:space="0" w:color="auto"/>
        <w:bottom w:val="none" w:sz="0" w:space="0" w:color="auto"/>
        <w:right w:val="none" w:sz="0" w:space="0" w:color="auto"/>
      </w:divBdr>
    </w:div>
    <w:div w:id="1922056014">
      <w:bodyDiv w:val="1"/>
      <w:marLeft w:val="0"/>
      <w:marRight w:val="0"/>
      <w:marTop w:val="0"/>
      <w:marBottom w:val="0"/>
      <w:divBdr>
        <w:top w:val="none" w:sz="0" w:space="0" w:color="auto"/>
        <w:left w:val="none" w:sz="0" w:space="0" w:color="auto"/>
        <w:bottom w:val="none" w:sz="0" w:space="0" w:color="auto"/>
        <w:right w:val="none" w:sz="0" w:space="0" w:color="auto"/>
      </w:divBdr>
    </w:div>
    <w:div w:id="1947274079">
      <w:bodyDiv w:val="1"/>
      <w:marLeft w:val="0"/>
      <w:marRight w:val="0"/>
      <w:marTop w:val="0"/>
      <w:marBottom w:val="0"/>
      <w:divBdr>
        <w:top w:val="none" w:sz="0" w:space="0" w:color="auto"/>
        <w:left w:val="none" w:sz="0" w:space="0" w:color="auto"/>
        <w:bottom w:val="none" w:sz="0" w:space="0" w:color="auto"/>
        <w:right w:val="none" w:sz="0" w:space="0" w:color="auto"/>
      </w:divBdr>
    </w:div>
    <w:div w:id="1981229560">
      <w:bodyDiv w:val="1"/>
      <w:marLeft w:val="0"/>
      <w:marRight w:val="0"/>
      <w:marTop w:val="0"/>
      <w:marBottom w:val="0"/>
      <w:divBdr>
        <w:top w:val="none" w:sz="0" w:space="0" w:color="auto"/>
        <w:left w:val="none" w:sz="0" w:space="0" w:color="auto"/>
        <w:bottom w:val="none" w:sz="0" w:space="0" w:color="auto"/>
        <w:right w:val="none" w:sz="0" w:space="0" w:color="auto"/>
      </w:divBdr>
    </w:div>
    <w:div w:id="1999920115">
      <w:bodyDiv w:val="1"/>
      <w:marLeft w:val="0"/>
      <w:marRight w:val="0"/>
      <w:marTop w:val="0"/>
      <w:marBottom w:val="0"/>
      <w:divBdr>
        <w:top w:val="none" w:sz="0" w:space="0" w:color="auto"/>
        <w:left w:val="none" w:sz="0" w:space="0" w:color="auto"/>
        <w:bottom w:val="none" w:sz="0" w:space="0" w:color="auto"/>
        <w:right w:val="none" w:sz="0" w:space="0" w:color="auto"/>
      </w:divBdr>
    </w:div>
    <w:div w:id="2013751131">
      <w:bodyDiv w:val="1"/>
      <w:marLeft w:val="0"/>
      <w:marRight w:val="0"/>
      <w:marTop w:val="0"/>
      <w:marBottom w:val="0"/>
      <w:divBdr>
        <w:top w:val="none" w:sz="0" w:space="0" w:color="auto"/>
        <w:left w:val="none" w:sz="0" w:space="0" w:color="auto"/>
        <w:bottom w:val="none" w:sz="0" w:space="0" w:color="auto"/>
        <w:right w:val="none" w:sz="0" w:space="0" w:color="auto"/>
      </w:divBdr>
    </w:div>
    <w:div w:id="2023318992">
      <w:bodyDiv w:val="1"/>
      <w:marLeft w:val="0"/>
      <w:marRight w:val="0"/>
      <w:marTop w:val="0"/>
      <w:marBottom w:val="0"/>
      <w:divBdr>
        <w:top w:val="none" w:sz="0" w:space="0" w:color="auto"/>
        <w:left w:val="none" w:sz="0" w:space="0" w:color="auto"/>
        <w:bottom w:val="none" w:sz="0" w:space="0" w:color="auto"/>
        <w:right w:val="none" w:sz="0" w:space="0" w:color="auto"/>
      </w:divBdr>
    </w:div>
    <w:div w:id="2032762028">
      <w:bodyDiv w:val="1"/>
      <w:marLeft w:val="0"/>
      <w:marRight w:val="0"/>
      <w:marTop w:val="0"/>
      <w:marBottom w:val="0"/>
      <w:divBdr>
        <w:top w:val="none" w:sz="0" w:space="0" w:color="auto"/>
        <w:left w:val="none" w:sz="0" w:space="0" w:color="auto"/>
        <w:bottom w:val="none" w:sz="0" w:space="0" w:color="auto"/>
        <w:right w:val="none" w:sz="0" w:space="0" w:color="auto"/>
      </w:divBdr>
    </w:div>
    <w:div w:id="2070761232">
      <w:bodyDiv w:val="1"/>
      <w:marLeft w:val="0"/>
      <w:marRight w:val="0"/>
      <w:marTop w:val="0"/>
      <w:marBottom w:val="0"/>
      <w:divBdr>
        <w:top w:val="none" w:sz="0" w:space="0" w:color="auto"/>
        <w:left w:val="none" w:sz="0" w:space="0" w:color="auto"/>
        <w:bottom w:val="none" w:sz="0" w:space="0" w:color="auto"/>
        <w:right w:val="none" w:sz="0" w:space="0" w:color="auto"/>
      </w:divBdr>
    </w:div>
    <w:div w:id="2079860678">
      <w:bodyDiv w:val="1"/>
      <w:marLeft w:val="0"/>
      <w:marRight w:val="0"/>
      <w:marTop w:val="0"/>
      <w:marBottom w:val="0"/>
      <w:divBdr>
        <w:top w:val="none" w:sz="0" w:space="0" w:color="auto"/>
        <w:left w:val="none" w:sz="0" w:space="0" w:color="auto"/>
        <w:bottom w:val="none" w:sz="0" w:space="0" w:color="auto"/>
        <w:right w:val="none" w:sz="0" w:space="0" w:color="auto"/>
      </w:divBdr>
    </w:div>
    <w:div w:id="2101754286">
      <w:bodyDiv w:val="1"/>
      <w:marLeft w:val="0"/>
      <w:marRight w:val="0"/>
      <w:marTop w:val="0"/>
      <w:marBottom w:val="0"/>
      <w:divBdr>
        <w:top w:val="none" w:sz="0" w:space="0" w:color="auto"/>
        <w:left w:val="none" w:sz="0" w:space="0" w:color="auto"/>
        <w:bottom w:val="none" w:sz="0" w:space="0" w:color="auto"/>
        <w:right w:val="none" w:sz="0" w:space="0" w:color="auto"/>
      </w:divBdr>
    </w:div>
    <w:div w:id="2108230215">
      <w:bodyDiv w:val="1"/>
      <w:marLeft w:val="0"/>
      <w:marRight w:val="0"/>
      <w:marTop w:val="0"/>
      <w:marBottom w:val="0"/>
      <w:divBdr>
        <w:top w:val="none" w:sz="0" w:space="0" w:color="auto"/>
        <w:left w:val="none" w:sz="0" w:space="0" w:color="auto"/>
        <w:bottom w:val="none" w:sz="0" w:space="0" w:color="auto"/>
        <w:right w:val="none" w:sz="0" w:space="0" w:color="auto"/>
      </w:divBdr>
    </w:div>
    <w:div w:id="2109349183">
      <w:bodyDiv w:val="1"/>
      <w:marLeft w:val="0"/>
      <w:marRight w:val="0"/>
      <w:marTop w:val="0"/>
      <w:marBottom w:val="0"/>
      <w:divBdr>
        <w:top w:val="none" w:sz="0" w:space="0" w:color="auto"/>
        <w:left w:val="none" w:sz="0" w:space="0" w:color="auto"/>
        <w:bottom w:val="none" w:sz="0" w:space="0" w:color="auto"/>
        <w:right w:val="none" w:sz="0" w:space="0" w:color="auto"/>
      </w:divBdr>
    </w:div>
    <w:div w:id="2124155732">
      <w:bodyDiv w:val="1"/>
      <w:marLeft w:val="0"/>
      <w:marRight w:val="0"/>
      <w:marTop w:val="0"/>
      <w:marBottom w:val="0"/>
      <w:divBdr>
        <w:top w:val="none" w:sz="0" w:space="0" w:color="auto"/>
        <w:left w:val="none" w:sz="0" w:space="0" w:color="auto"/>
        <w:bottom w:val="none" w:sz="0" w:space="0" w:color="auto"/>
        <w:right w:val="none" w:sz="0" w:space="0" w:color="auto"/>
      </w:divBdr>
    </w:div>
    <w:div w:id="2130737436">
      <w:bodyDiv w:val="1"/>
      <w:marLeft w:val="0"/>
      <w:marRight w:val="0"/>
      <w:marTop w:val="0"/>
      <w:marBottom w:val="0"/>
      <w:divBdr>
        <w:top w:val="none" w:sz="0" w:space="0" w:color="auto"/>
        <w:left w:val="none" w:sz="0" w:space="0" w:color="auto"/>
        <w:bottom w:val="none" w:sz="0" w:space="0" w:color="auto"/>
        <w:right w:val="none" w:sz="0" w:space="0" w:color="auto"/>
      </w:divBdr>
    </w:div>
    <w:div w:id="2137291636">
      <w:bodyDiv w:val="1"/>
      <w:marLeft w:val="0"/>
      <w:marRight w:val="0"/>
      <w:marTop w:val="0"/>
      <w:marBottom w:val="0"/>
      <w:divBdr>
        <w:top w:val="none" w:sz="0" w:space="0" w:color="auto"/>
        <w:left w:val="none" w:sz="0" w:space="0" w:color="auto"/>
        <w:bottom w:val="none" w:sz="0" w:space="0" w:color="auto"/>
        <w:right w:val="none" w:sz="0" w:space="0" w:color="auto"/>
      </w:divBdr>
    </w:div>
    <w:div w:id="2139109182">
      <w:bodyDiv w:val="1"/>
      <w:marLeft w:val="0"/>
      <w:marRight w:val="0"/>
      <w:marTop w:val="0"/>
      <w:marBottom w:val="0"/>
      <w:divBdr>
        <w:top w:val="none" w:sz="0" w:space="0" w:color="auto"/>
        <w:left w:val="none" w:sz="0" w:space="0" w:color="auto"/>
        <w:bottom w:val="none" w:sz="0" w:space="0" w:color="auto"/>
        <w:right w:val="none" w:sz="0" w:space="0" w:color="auto"/>
      </w:divBdr>
    </w:div>
    <w:div w:id="214581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Excel_Worksheet.xls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gqkd2BQtLOTmJ9gyFGHwITlby+c=</DigestValue>
    </Reference>
    <Reference Type="http://www.w3.org/2000/09/xmldsig#Object" URI="#idOfficeObject">
      <DigestMethod Algorithm="http://www.w3.org/2000/09/xmldsig#sha1"/>
      <DigestValue>sCPBHdYyK3VhAWfJSGzzghx1n8c=</DigestValue>
    </Reference>
    <Reference Type="http://uri.etsi.org/01903#SignedProperties" URI="#idSignedProperties">
      <Transforms>
        <Transform Algorithm="http://www.w3.org/TR/2001/REC-xml-c14n-20010315"/>
      </Transforms>
      <DigestMethod Algorithm="http://www.w3.org/2000/09/xmldsig#sha1"/>
      <DigestValue>cBK6qkn05Qc43oPycJYA/aQHzZE=</DigestValue>
    </Reference>
  </SignedInfo>
  <SignatureValue>QHa4x1PINySFY9ZRwnFx+fDy8l3o2nu3GpCat5czQiyD+OEu1n0zqCLrskTdVJx/NQo5v+5V3z2s
NVi59fBOXKAHue1a3Wxn/uTJ7rC3QfY6qF3oNbtnHg84Av7HPmBXTYtCL4EFtMShfsv159ORuKDM
f1and2XzDmz82SgbuP0=</SignatureValue>
  <KeyInfo>
    <X509Data>
      <X509Certificate>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Transform>
          <Transform Algorithm="http://www.w3.org/TR/2001/REC-xml-c14n-20010315"/>
        </Transforms>
        <DigestMethod Algorithm="http://www.w3.org/2000/09/xmldsig#sha1"/>
        <DigestValue>M2kSdhYqmlCczRiJb2kQpDWC65M=</DigestValue>
      </Reference>
      <Reference URI="/word/document.xml?ContentType=application/vnd.openxmlformats-officedocument.wordprocessingml.document.main+xml">
        <DigestMethod Algorithm="http://www.w3.org/2000/09/xmldsig#sha1"/>
        <DigestValue>yyKkRvrUZNM/ICMTAYmWl6+wyzc=</DigestValue>
      </Reference>
      <Reference URI="/word/embeddings/Microsoft_Excel_Worksheet.xlsx?ContentType=application/vnd.openxmlformats-officedocument.spreadsheetml.sheet">
        <DigestMethod Algorithm="http://www.w3.org/2000/09/xmldsig#sha1"/>
        <DigestValue>pVe8z2raPcJ/9I08RkJ0BshNMBs=</DigestValue>
      </Reference>
      <Reference URI="/word/endnotes.xml?ContentType=application/vnd.openxmlformats-officedocument.wordprocessingml.endnotes+xml">
        <DigestMethod Algorithm="http://www.w3.org/2000/09/xmldsig#sha1"/>
        <DigestValue>frUD1YxLV+5jVy5ul9uT5N2m8lw=</DigestValue>
      </Reference>
      <Reference URI="/word/fontTable.xml?ContentType=application/vnd.openxmlformats-officedocument.wordprocessingml.fontTable+xml">
        <DigestMethod Algorithm="http://www.w3.org/2000/09/xmldsig#sha1"/>
        <DigestValue>X7T6XmuBRNLTgQhtJm4P3EeXV6I=</DigestValue>
      </Reference>
      <Reference URI="/word/footer1.xml?ContentType=application/vnd.openxmlformats-officedocument.wordprocessingml.footer+xml">
        <DigestMethod Algorithm="http://www.w3.org/2000/09/xmldsig#sha1"/>
        <DigestValue>5Eljzo/r87xIqENhtvq+fSy+XEg=</DigestValue>
      </Reference>
      <Reference URI="/word/footnotes.xml?ContentType=application/vnd.openxmlformats-officedocument.wordprocessingml.footnotes+xml">
        <DigestMethod Algorithm="http://www.w3.org/2000/09/xmldsig#sha1"/>
        <DigestValue>fKBzjpFzkD7CoAnFvxG50vPbZ4Q=</DigestValue>
      </Reference>
      <Reference URI="/word/header1.xml?ContentType=application/vnd.openxmlformats-officedocument.wordprocessingml.header+xml">
        <DigestMethod Algorithm="http://www.w3.org/2000/09/xmldsig#sha1"/>
        <DigestValue>2mYwzR9Up6vpKrzamzqXGBGYNf4=</DigestValue>
      </Reference>
      <Reference URI="/word/media/image1.emf?ContentType=image/x-emf">
        <DigestMethod Algorithm="http://www.w3.org/2000/09/xmldsig#sha1"/>
        <DigestValue>rOOWRIKRHrPJumV27df7J45TsaU=</DigestValue>
      </Reference>
      <Reference URI="/word/numbering.xml?ContentType=application/vnd.openxmlformats-officedocument.wordprocessingml.numbering+xml">
        <DigestMethod Algorithm="http://www.w3.org/2000/09/xmldsig#sha1"/>
        <DigestValue>IkmanMbgYMTSV6pYzB74gfPfNJU=</DigestValue>
      </Reference>
      <Reference URI="/word/settings.xml?ContentType=application/vnd.openxmlformats-officedocument.wordprocessingml.settings+xml">
        <DigestMethod Algorithm="http://www.w3.org/2000/09/xmldsig#sha1"/>
        <DigestValue>49nVot47tfKN79ykrYnnGFYChbM=</DigestValue>
      </Reference>
      <Reference URI="/word/styles.xml?ContentType=application/vnd.openxmlformats-officedocument.wordprocessingml.styles+xml">
        <DigestMethod Algorithm="http://www.w3.org/2000/09/xmldsig#sha1"/>
        <DigestValue>Dm0L+eLppGCxOlW5+V1JtTv7kGM=</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UEyO2M/oY+y7hik4MNFXBj4o/nQ=</DigestValue>
      </Reference>
    </Manifest>
    <SignatureProperties>
      <SignatureProperty Id="idSignatureTime" Target="#idPackageSignature">
        <mdssi:SignatureTime xmlns:mdssi="http://schemas.openxmlformats.org/package/2006/digital-signature">
          <mdssi:Format>YYYY-MM-DDThh:mm:ssTZD</mdssi:Format>
          <mdssi:Value>2023-07-17T09:13:30Z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16.0.15601/23</OfficeVersion>
          <ApplicationVersion>16.0.15601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2023-07-17T09:13:30Z</xd:SigningTime>
          <xd:SigningCertificate>
            <xd:Cert>
              <xd:CertDigest>
                <DigestMethod Algorithm="http://www.w3.org/2000/09/xmldsig#sha1"/>
                <DigestValue>i/4xqchdECz631I9Txom3VmEQqE=</DigestValue>
              </xd:CertDigest>
              <xd:IssuerSerial>
                <X509IssuerName>CN=VNPT Certification Authority, OU=VNPT-CA Trust Network, O=VNPT Group, C=VN</X509IssuerName>
                <X509SerialNumber>111660364321857326909802287856997449013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</xd:EncapsulatedX509Certificate>
            <xd:EncapsulatedX509Certificate>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</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3NJGJrdsplarLQ3cYYp3tZoP8D8=</DigestValue>
    </Reference>
    <Reference Type="http://www.w3.org/2000/09/xmldsig#Object" URI="#idOfficeObject">
      <DigestMethod Algorithm="http://www.w3.org/2000/09/xmldsig#sha1"/>
      <DigestValue>TkkoI4crICM3l1mlVcCUHWNsVns=</DigestValue>
    </Reference>
    <Reference Type="http://uri.etsi.org/01903#SignedProperties" URI="#idSignedProperties">
      <Transforms>
        <Transform Algorithm="http://www.w3.org/TR/2001/REC-xml-c14n-20010315"/>
      </Transforms>
      <DigestMethod Algorithm="http://www.w3.org/2000/09/xmldsig#sha1"/>
      <DigestValue>M1jFhtYmCwnX2RtZkRSMuzbJc7M=</DigestValue>
    </Reference>
  </SignedInfo>
  <SignatureValue>hx4qMn9NgTECfVIy+10aCA19xNmnIL0JtLVyXMZ1/eFfoSytAOXBLVS5jW+Xmy6lY3kQp2Rx6qZP
mG71BExo/K+qtUWok1gcQ6OJZGk8DMOJWoCFDFfkWDS7vrSeX4bVE/T0dh89P0v49XZJtuM9stuC
qTQ1/NcvmZSycrR5NAw=</SignatureValue>
  <KeyInfo>
    <X509Data>
      <X509Certificate>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Transform>
          <Transform Algorithm="http://www.w3.org/TR/2001/REC-xml-c14n-20010315"/>
        </Transforms>
        <DigestMethod Algorithm="http://www.w3.org/2000/09/xmldsig#sha1"/>
        <DigestValue>M2kSdhYqmlCczRiJb2kQpDWC65M=</DigestValue>
      </Reference>
      <Reference URI="/word/document.xml?ContentType=application/vnd.openxmlformats-officedocument.wordprocessingml.document.main+xml">
        <DigestMethod Algorithm="http://www.w3.org/2000/09/xmldsig#sha1"/>
        <DigestValue>yyKkRvrUZNM/ICMTAYmWl6+wyzc=</DigestValue>
      </Reference>
      <Reference URI="/word/embeddings/Microsoft_Excel_Worksheet.xlsx?ContentType=application/vnd.openxmlformats-officedocument.spreadsheetml.sheet">
        <DigestMethod Algorithm="http://www.w3.org/2000/09/xmldsig#sha1"/>
        <DigestValue>pVe8z2raPcJ/9I08RkJ0BshNMBs=</DigestValue>
      </Reference>
      <Reference URI="/word/endnotes.xml?ContentType=application/vnd.openxmlformats-officedocument.wordprocessingml.endnotes+xml">
        <DigestMethod Algorithm="http://www.w3.org/2000/09/xmldsig#sha1"/>
        <DigestValue>frUD1YxLV+5jVy5ul9uT5N2m8lw=</DigestValue>
      </Reference>
      <Reference URI="/word/fontTable.xml?ContentType=application/vnd.openxmlformats-officedocument.wordprocessingml.fontTable+xml">
        <DigestMethod Algorithm="http://www.w3.org/2000/09/xmldsig#sha1"/>
        <DigestValue>X7T6XmuBRNLTgQhtJm4P3EeXV6I=</DigestValue>
      </Reference>
      <Reference URI="/word/footer1.xml?ContentType=application/vnd.openxmlformats-officedocument.wordprocessingml.footer+xml">
        <DigestMethod Algorithm="http://www.w3.org/2000/09/xmldsig#sha1"/>
        <DigestValue>5Eljzo/r87xIqENhtvq+fSy+XEg=</DigestValue>
      </Reference>
      <Reference URI="/word/footnotes.xml?ContentType=application/vnd.openxmlformats-officedocument.wordprocessingml.footnotes+xml">
        <DigestMethod Algorithm="http://www.w3.org/2000/09/xmldsig#sha1"/>
        <DigestValue>fKBzjpFzkD7CoAnFvxG50vPbZ4Q=</DigestValue>
      </Reference>
      <Reference URI="/word/header1.xml?ContentType=application/vnd.openxmlformats-officedocument.wordprocessingml.header+xml">
        <DigestMethod Algorithm="http://www.w3.org/2000/09/xmldsig#sha1"/>
        <DigestValue>2mYwzR9Up6vpKrzamzqXGBGYNf4=</DigestValue>
      </Reference>
      <Reference URI="/word/media/image1.emf?ContentType=image/x-emf">
        <DigestMethod Algorithm="http://www.w3.org/2000/09/xmldsig#sha1"/>
        <DigestValue>rOOWRIKRHrPJumV27df7J45TsaU=</DigestValue>
      </Reference>
      <Reference URI="/word/numbering.xml?ContentType=application/vnd.openxmlformats-officedocument.wordprocessingml.numbering+xml">
        <DigestMethod Algorithm="http://www.w3.org/2000/09/xmldsig#sha1"/>
        <DigestValue>IkmanMbgYMTSV6pYzB74gfPfNJU=</DigestValue>
      </Reference>
      <Reference URI="/word/settings.xml?ContentType=application/vnd.openxmlformats-officedocument.wordprocessingml.settings+xml">
        <DigestMethod Algorithm="http://www.w3.org/2000/09/xmldsig#sha1"/>
        <DigestValue>49nVot47tfKN79ykrYnnGFYChbM=</DigestValue>
      </Reference>
      <Reference URI="/word/styles.xml?ContentType=application/vnd.openxmlformats-officedocument.wordprocessingml.styles+xml">
        <DigestMethod Algorithm="http://www.w3.org/2000/09/xmldsig#sha1"/>
        <DigestValue>Dm0L+eLppGCxOlW5+V1JtTv7kGM=</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UEyO2M/oY+y7hik4MNFXBj4o/nQ=</DigestValue>
      </Reference>
    </Manifest>
    <SignatureProperties>
      <SignatureProperty Id="idSignatureTime" Target="#idPackageSignature">
        <mdssi:SignatureTime xmlns:mdssi="http://schemas.openxmlformats.org/package/2006/digital-signature">
          <mdssi:Format>YYYY-MM-DDThh:mm:ssTZD</mdssi:Format>
          <mdssi:Value>2023-07-20T11:05:28Z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16.0.16529/25</OfficeVersion>
          <ApplicationVersion>16.0.16529</ApplicationVersion>
          <Monitors>1</Monitors>
          <HorizontalResolution>1600</HorizontalResolution>
          <VerticalResolution>900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2023-07-20T11:05:28Z</xd:SigningTime>
          <xd:SigningCertificate>
            <xd:Cert>
              <xd:CertDigest>
                <DigestMethod Algorithm="http://www.w3.org/2000/09/xmldsig#sha1"/>
                <DigestValue>c2JcXA4l+DOOmSrpFlH7N7xBYh8=</DigestValue>
              </xd:CertDigest>
              <xd:IssuerSerial>
                <X509IssuerName>CN=VNPT Certification Authority, OU=VNPT-CA Trust Network, O=VNPT Group, C=VN</X509IssuerName>
                <X509SerialNumber>111660364319027996964518747858083616752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</xd:EncapsulatedX509Certificate>
            <xd:EncapsulatedX509Certificate>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</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CA78201FF0CC4880DF4DF13FF77DD8" ma:contentTypeVersion="10" ma:contentTypeDescription="Create a new document." ma:contentTypeScope="" ma:versionID="3a8fd2fb03db4a7574cfdea32e0986a4">
  <xsd:schema xmlns:xsd="http://www.w3.org/2001/XMLSchema" xmlns:xs="http://www.w3.org/2001/XMLSchema" xmlns:p="http://schemas.microsoft.com/office/2006/metadata/properties" xmlns:ns3="12908118-207a-4021-a574-5488e342fa1a" targetNamespace="http://schemas.microsoft.com/office/2006/metadata/properties" ma:root="true" ma:fieldsID="ce721d2b7efce6ce0f09d5b20043b550" ns3:_="">
    <xsd:import namespace="12908118-207a-4021-a574-5488e342fa1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908118-207a-4021-a574-5488e342fa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0DF3D7-73C1-482C-86F2-8D966D169D0D}">
  <ds:schemaRefs>
    <ds:schemaRef ds:uri="http://schemas.openxmlformats.org/officeDocument/2006/bibliography"/>
  </ds:schemaRefs>
</ds:datastoreItem>
</file>

<file path=customXml/itemProps2.xml><?xml version="1.0" encoding="utf-8"?>
<ds:datastoreItem xmlns:ds="http://schemas.openxmlformats.org/officeDocument/2006/customXml" ds:itemID="{5EB5EDCD-760B-43A1-B07C-906C7C0A3F7B}">
  <ds:schemaRefs>
    <ds:schemaRef ds:uri="http://schemas.microsoft.com/sharepoint/v3/contenttype/forms"/>
  </ds:schemaRefs>
</ds:datastoreItem>
</file>

<file path=customXml/itemProps3.xml><?xml version="1.0" encoding="utf-8"?>
<ds:datastoreItem xmlns:ds="http://schemas.openxmlformats.org/officeDocument/2006/customXml" ds:itemID="{687C6D73-F8A3-4487-92A6-5680BE417E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908118-207a-4021-a574-5488e342f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B25363-8D41-44A7-96FF-3476D2D1BC1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785</TotalTime>
  <Pages>7</Pages>
  <Words>2718</Words>
  <Characters>15494</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Standard Chartered Bank</Company>
  <LinksUpToDate>false</LinksUpToDate>
  <CharactersWithSpaces>18176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Bui, Trang</dc:creator>
  <cp:lastModifiedBy>Nguyen Tung, Lam</cp:lastModifiedBy>
  <cp:revision>110</cp:revision>
  <cp:lastPrinted>2023-07-14T03:49:00Z</cp:lastPrinted>
  <dcterms:created xsi:type="dcterms:W3CDTF">2021-07-02T10:51:00Z</dcterms:created>
  <dcterms:modified xsi:type="dcterms:W3CDTF">2023-07-14T03:49:00Z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0x010100F3CA78201FF0CC4880DF4DF13FF77DD8</vt:lpwstr>
  </property>
  <property fmtid="{D5CDD505-2E9C-101B-9397-08002B2CF9AE}" pid="3" name="MSIP_Label_ebbfc019-7f88-4fb6-96d6-94ffadd4b772_Enabled">
    <vt:lpwstr>true</vt:lpwstr>
  </property>
  <property fmtid="{D5CDD505-2E9C-101B-9397-08002B2CF9AE}" pid="4" name="MSIP_Label_ebbfc019-7f88-4fb6-96d6-94ffadd4b772_SetDate">
    <vt:lpwstr>2023-07-14T03:49:54Z</vt:lpwstr>
  </property>
  <property fmtid="{D5CDD505-2E9C-101B-9397-08002B2CF9AE}" pid="5" name="MSIP_Label_ebbfc019-7f88-4fb6-96d6-94ffadd4b772_Method">
    <vt:lpwstr>Privileged</vt:lpwstr>
  </property>
  <property fmtid="{D5CDD505-2E9C-101B-9397-08002B2CF9AE}" pid="6" name="MSIP_Label_ebbfc019-7f88-4fb6-96d6-94ffadd4b772_Name">
    <vt:lpwstr>ebbfc019-7f88-4fb6-96d6-94ffadd4b772</vt:lpwstr>
  </property>
  <property fmtid="{D5CDD505-2E9C-101B-9397-08002B2CF9AE}" pid="7" name="MSIP_Label_ebbfc019-7f88-4fb6-96d6-94ffadd4b772_SiteId">
    <vt:lpwstr>b44900f1-2def-4c3b-9ec6-9020d604e19e</vt:lpwstr>
  </property>
  <property fmtid="{D5CDD505-2E9C-101B-9397-08002B2CF9AE}" pid="8" name="MSIP_Label_ebbfc019-7f88-4fb6-96d6-94ffadd4b772_ActionId">
    <vt:lpwstr>8310e2e7-a93c-4b45-a8a6-691857f4f7e0</vt:lpwstr>
  </property>
  <property fmtid="{D5CDD505-2E9C-101B-9397-08002B2CF9AE}" pid="9" name="MSIP_Label_ebbfc019-7f88-4fb6-96d6-94ffadd4b772_ContentBits">
    <vt:lpwstr>1</vt:lpwstr>
  </property>
</Properties>
</file>